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C6EB8F7" w14:textId="134A1217" w:rsidR="00031253" w:rsidRPr="00D57A18" w:rsidRDefault="00172F53" w:rsidP="00172F53">
      <w:pPr>
        <w:spacing w:before="0"/>
        <w:rPr>
          <w:rFonts w:asciiTheme="minorBidi" w:hAnsiTheme="minorBidi"/>
          <w:b/>
          <w:bCs/>
          <w:sz w:val="28"/>
          <w:szCs w:val="28"/>
        </w:rPr>
      </w:pPr>
      <w:r w:rsidRPr="00EA1D8D">
        <w:rPr>
          <w:rFonts w:asciiTheme="minorBidi" w:hAnsiTheme="minorBidi"/>
          <w:b/>
          <w:bCs/>
          <w:noProof/>
          <w:sz w:val="28"/>
          <w:szCs w:val="28"/>
          <w:lang w:val="en-GB" w:eastAsia="en-GB"/>
        </w:rPr>
        <mc:AlternateContent>
          <mc:Choice Requires="wps">
            <w:drawing>
              <wp:anchor distT="0" distB="0" distL="114300" distR="114300" simplePos="0" relativeHeight="251662336" behindDoc="0" locked="0" layoutInCell="1" allowOverlap="1" wp14:anchorId="5C9EAE8D" wp14:editId="4E9B3329">
                <wp:simplePos x="0" y="0"/>
                <wp:positionH relativeFrom="column">
                  <wp:posOffset>0</wp:posOffset>
                </wp:positionH>
                <wp:positionV relativeFrom="paragraph">
                  <wp:posOffset>-129292</wp:posOffset>
                </wp:positionV>
                <wp:extent cx="5953369" cy="0"/>
                <wp:effectExtent l="0" t="19050" r="28575" b="19050"/>
                <wp:wrapNone/>
                <wp:docPr id="1" name="Straight Connector 3"/>
                <wp:cNvGraphicFramePr/>
                <a:graphic xmlns:a="http://schemas.openxmlformats.org/drawingml/2006/main">
                  <a:graphicData uri="http://schemas.microsoft.com/office/word/2010/wordprocessingShape">
                    <wps:wsp>
                      <wps:cNvCnPr/>
                      <wps:spPr>
                        <a:xfrm flipV="1">
                          <a:off x="0" y="0"/>
                          <a:ext cx="5953369" cy="0"/>
                        </a:xfrm>
                        <a:prstGeom prst="line">
                          <a:avLst/>
                        </a:prstGeom>
                        <a:ln w="2857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1ECE063" id="Straight Connector 3" o:spid="_x0000_s1026" style="position:absolute;flip:y;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0,-10.2pt" to="468.75pt,-10.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" strokecolor="black [3213]" strokeweight="2.25pt">
                <v:stroke joinstyle="miter"/>
              </v:line>
            </w:pict>
          </mc:Fallback>
        </mc:AlternateContent>
      </w:r>
      <w:r>
        <w:rPr>
          <w:rFonts w:asciiTheme="minorBidi" w:hAnsiTheme="minorBidi"/>
          <w:sz w:val="28"/>
          <w:szCs w:val="28"/>
        </w:rPr>
        <w:t>Original Research Paper</w:t>
      </w:r>
      <w:r w:rsidR="00DC1A60">
        <w:rPr>
          <w:rFonts w:asciiTheme="minorBidi" w:hAnsiTheme="minorBidi"/>
          <w:b/>
          <w:bCs/>
          <w:noProof/>
          <w:sz w:val="28"/>
          <w:szCs w:val="28"/>
          <w:lang w:val="en-GB" w:eastAsia="en-GB"/>
        </w:rPr>
        <mc:AlternateContent>
          <mc:Choice Requires="wps">
            <w:drawing>
              <wp:anchor distT="0" distB="0" distL="114300" distR="114300" simplePos="0" relativeHeight="251660288" behindDoc="0" locked="0" layoutInCell="1" allowOverlap="1" wp14:anchorId="3F360C35" wp14:editId="7D20B255">
                <wp:simplePos x="0" y="0"/>
                <wp:positionH relativeFrom="column">
                  <wp:posOffset>0</wp:posOffset>
                </wp:positionH>
                <wp:positionV relativeFrom="paragraph">
                  <wp:posOffset>-129292</wp:posOffset>
                </wp:positionV>
                <wp:extent cx="5953369" cy="0"/>
                <wp:effectExtent l="0" t="19050" r="28575" b="19050"/>
                <wp:wrapNone/>
                <wp:docPr id="799867519" name="Straight Connector 3"/>
                <wp:cNvGraphicFramePr/>
                <a:graphic xmlns:a="http://schemas.openxmlformats.org/drawingml/2006/main">
                  <a:graphicData uri="http://schemas.microsoft.com/office/word/2010/wordprocessingShape">
                    <wps:wsp>
                      <wps:cNvCnPr/>
                      <wps:spPr>
                        <a:xfrm flipV="1">
                          <a:off x="0" y="0"/>
                          <a:ext cx="5953369" cy="0"/>
                        </a:xfrm>
                        <a:prstGeom prst="line">
                          <a:avLst/>
                        </a:prstGeom>
                        <a:ln w="2857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D3590CC" id="Straight Connector 3" o:spid="_x0000_s1026" style="position:absolute;flip:y;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0,-10.2pt" to="468.75pt,-10.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" strokecolor="black [3213]" strokeweight="2.25pt">
                <v:stroke joinstyle="miter"/>
              </v:line>
            </w:pict>
          </mc:Fallback>
        </mc:AlternateContent>
      </w:r>
    </w:p>
    <w:p w14:paraId="75D89CB4" w14:textId="3084BAD0" w:rsidR="00B53349" w:rsidRPr="00967E47" w:rsidRDefault="00A95EA7" w:rsidP="00172F53">
      <w:pPr>
        <w:jc w:val="center"/>
        <w:rPr>
          <w:rFonts w:asciiTheme="minorBidi" w:hAnsiTheme="minorBidi"/>
          <w:b/>
          <w:bCs/>
          <w:sz w:val="28"/>
          <w:szCs w:val="28"/>
        </w:rPr>
      </w:pPr>
      <w:r w:rsidRPr="00A95EA7">
        <w:rPr>
          <w:rFonts w:asciiTheme="minorBidi" w:hAnsiTheme="minorBidi"/>
          <w:b/>
          <w:bCs/>
          <w:sz w:val="28"/>
          <w:szCs w:val="28"/>
        </w:rPr>
        <w:t>The Role of IT in Online Education and Virtual Classrooms</w:t>
      </w:r>
    </w:p>
    <w:p w14:paraId="2025366D" w14:textId="1975C53E" w:rsidR="001E5D28" w:rsidRPr="00DD03C3" w:rsidRDefault="00BE3DE4" w:rsidP="00172F53">
      <w:pPr>
        <w:pStyle w:val="author"/>
        <w:spacing w:line="360" w:lineRule="auto"/>
        <w:jc w:val="left"/>
        <w:rPr>
          <w:rFonts w:asciiTheme="minorBidi" w:hAnsiTheme="minorBidi" w:cstheme="minorBidi"/>
          <w:sz w:val="22"/>
          <w:szCs w:val="22"/>
        </w:rPr>
      </w:pPr>
      <w:r>
        <w:rPr>
          <w:rFonts w:asciiTheme="minorBidi" w:hAnsiTheme="minorBidi" w:cstheme="minorBidi"/>
          <w:sz w:val="22"/>
          <w:szCs w:val="22"/>
        </w:rPr>
        <w:t>Hirat Ranak</w:t>
      </w:r>
      <w:r w:rsidR="00B76905" w:rsidRPr="00967E47">
        <w:rPr>
          <w:rFonts w:asciiTheme="minorBidi" w:hAnsiTheme="minorBidi" w:cstheme="minorBidi"/>
          <w:sz w:val="22"/>
          <w:szCs w:val="22"/>
          <w:vertAlign w:val="superscript"/>
        </w:rPr>
        <w:t>1</w:t>
      </w:r>
      <w:r w:rsidR="00B76905" w:rsidRPr="00967E47">
        <w:rPr>
          <w:rFonts w:asciiTheme="minorBidi" w:hAnsiTheme="minorBidi" w:cstheme="minorBidi"/>
          <w:sz w:val="22"/>
          <w:szCs w:val="22"/>
        </w:rPr>
        <w:t xml:space="preserve">, </w:t>
      </w:r>
      <w:r w:rsidR="00A95EA7" w:rsidRPr="00A95EA7">
        <w:rPr>
          <w:rFonts w:asciiTheme="minorBidi" w:hAnsiTheme="minorBidi" w:cstheme="minorBidi"/>
          <w:sz w:val="22"/>
          <w:szCs w:val="22"/>
        </w:rPr>
        <w:t>Ayesha Rahman</w:t>
      </w:r>
      <w:r w:rsidR="005E52FD" w:rsidRPr="00967E47">
        <w:rPr>
          <w:rFonts w:asciiTheme="minorBidi" w:hAnsiTheme="minorBidi" w:cstheme="minorBidi"/>
          <w:sz w:val="22"/>
          <w:szCs w:val="22"/>
          <w:vertAlign w:val="superscript"/>
        </w:rPr>
        <w:t xml:space="preserve"> </w:t>
      </w:r>
      <w:r w:rsidR="00B76905" w:rsidRPr="00967E47">
        <w:rPr>
          <w:rFonts w:asciiTheme="minorBidi" w:hAnsiTheme="minorBidi" w:cstheme="minorBidi"/>
          <w:sz w:val="22"/>
          <w:szCs w:val="22"/>
          <w:vertAlign w:val="superscript"/>
        </w:rPr>
        <w:t>2</w:t>
      </w:r>
    </w:p>
    <w:p w14:paraId="4EA5AD5E" w14:textId="10C636B0" w:rsidR="001E5D28" w:rsidRPr="00967E47" w:rsidRDefault="001E5D28" w:rsidP="005E52FD">
      <w:pPr>
        <w:pStyle w:val="address"/>
        <w:spacing w:line="360" w:lineRule="auto"/>
        <w:jc w:val="left"/>
        <w:rPr>
          <w:rFonts w:asciiTheme="minorBidi" w:hAnsiTheme="minorBidi" w:cstheme="minorBidi"/>
          <w:sz w:val="20"/>
        </w:rPr>
      </w:pPr>
      <w:r w:rsidRPr="00967E47">
        <w:rPr>
          <w:rFonts w:asciiTheme="minorBidi" w:hAnsiTheme="minorBidi" w:cstheme="minorBidi"/>
          <w:sz w:val="20"/>
          <w:vertAlign w:val="superscript"/>
        </w:rPr>
        <w:t>1</w:t>
      </w:r>
      <w:r w:rsidR="00213F5E" w:rsidRPr="00967E47">
        <w:rPr>
          <w:rFonts w:asciiTheme="minorBidi" w:hAnsiTheme="minorBidi" w:cstheme="minorBidi"/>
          <w:sz w:val="20"/>
          <w:vertAlign w:val="superscript"/>
        </w:rPr>
        <w:t xml:space="preserve"> </w:t>
      </w:r>
      <w:r w:rsidR="00A95EA7" w:rsidRPr="00A95EA7">
        <w:rPr>
          <w:rFonts w:asciiTheme="minorBidi" w:hAnsiTheme="minorBidi" w:cstheme="minorBidi"/>
          <w:sz w:val="20"/>
        </w:rPr>
        <w:t>Department of Applied Chemistry, University of Tokyo, Tokyo, Japan</w:t>
      </w:r>
    </w:p>
    <w:p w14:paraId="792AB1D0" w14:textId="265037B2" w:rsidR="00D9298D" w:rsidRDefault="001E5D28" w:rsidP="005E52FD">
      <w:pPr>
        <w:pStyle w:val="address"/>
        <w:spacing w:line="360" w:lineRule="auto"/>
        <w:jc w:val="left"/>
        <w:rPr>
          <w:rFonts w:asciiTheme="minorBidi" w:hAnsiTheme="minorBidi" w:cstheme="minorBidi"/>
          <w:sz w:val="20"/>
        </w:rPr>
      </w:pPr>
      <w:r w:rsidRPr="00967E47">
        <w:rPr>
          <w:rFonts w:asciiTheme="minorBidi" w:hAnsiTheme="minorBidi" w:cstheme="minorBidi"/>
          <w:sz w:val="20"/>
          <w:vertAlign w:val="superscript"/>
        </w:rPr>
        <w:t>2</w:t>
      </w:r>
      <w:r w:rsidR="009F5D4C" w:rsidRPr="00967E47">
        <w:rPr>
          <w:rFonts w:asciiTheme="minorBidi" w:hAnsiTheme="minorBidi" w:cstheme="minorBidi"/>
          <w:sz w:val="20"/>
          <w:vertAlign w:val="superscript"/>
        </w:rPr>
        <w:t xml:space="preserve"> </w:t>
      </w:r>
      <w:r w:rsidR="00A95EA7" w:rsidRPr="00A95EA7">
        <w:rPr>
          <w:rFonts w:asciiTheme="minorBidi" w:hAnsiTheme="minorBidi" w:cstheme="minorBidi"/>
          <w:sz w:val="20"/>
        </w:rPr>
        <w:t>Department of Chemistry, University of Dhaka, Dhaka, Bangladesh</w:t>
      </w:r>
    </w:p>
    <w:p w14:paraId="56AC5A10" w14:textId="5D10C77D" w:rsidR="00717891" w:rsidRDefault="00B53349" w:rsidP="00BF56F7">
      <w:pPr>
        <w:rPr>
          <w:rFonts w:asciiTheme="minorBidi" w:hAnsiTheme="minorBidi"/>
          <w:sz w:val="20"/>
          <w:szCs w:val="20"/>
        </w:rPr>
      </w:pPr>
      <w:r w:rsidRPr="005E52FD">
        <w:rPr>
          <w:rFonts w:asciiTheme="minorBidi" w:hAnsiTheme="minorBidi"/>
          <w:sz w:val="20"/>
          <w:szCs w:val="20"/>
        </w:rPr>
        <w:t>Received:</w:t>
      </w:r>
      <w:r w:rsidR="00061B21">
        <w:rPr>
          <w:rFonts w:asciiTheme="minorBidi" w:hAnsiTheme="minorBidi"/>
          <w:sz w:val="20"/>
          <w:szCs w:val="20"/>
        </w:rPr>
        <w:t xml:space="preserve"> April 10, 2025 </w:t>
      </w:r>
      <w:r w:rsidRPr="005E52FD">
        <w:rPr>
          <w:rFonts w:asciiTheme="minorBidi" w:hAnsiTheme="minorBidi"/>
          <w:sz w:val="20"/>
          <w:szCs w:val="20"/>
        </w:rPr>
        <w:t>/</w:t>
      </w:r>
      <w:r w:rsidR="00763BA6" w:rsidRPr="005E52FD">
        <w:rPr>
          <w:rFonts w:asciiTheme="minorBidi" w:hAnsiTheme="minorBidi"/>
          <w:sz w:val="20"/>
          <w:szCs w:val="20"/>
        </w:rPr>
        <w:t xml:space="preserve"> </w:t>
      </w:r>
      <w:r w:rsidR="005E52FD">
        <w:rPr>
          <w:rFonts w:asciiTheme="minorBidi" w:hAnsiTheme="minorBidi"/>
          <w:sz w:val="20"/>
          <w:szCs w:val="20"/>
        </w:rPr>
        <w:t>Accepted:</w:t>
      </w:r>
      <w:r w:rsidR="00061B21">
        <w:rPr>
          <w:rFonts w:asciiTheme="minorBidi" w:hAnsiTheme="minorBidi"/>
          <w:sz w:val="20"/>
          <w:szCs w:val="20"/>
        </w:rPr>
        <w:t xml:space="preserve"> May 05, 2025</w:t>
      </w:r>
      <w:r w:rsidR="006F7A27" w:rsidRPr="005E52FD">
        <w:rPr>
          <w:rFonts w:asciiTheme="minorBidi" w:hAnsiTheme="minorBidi"/>
          <w:sz w:val="20"/>
          <w:szCs w:val="20"/>
        </w:rPr>
        <w:t xml:space="preserve"> </w:t>
      </w:r>
      <w:r w:rsidR="00763BA6" w:rsidRPr="005E52FD">
        <w:rPr>
          <w:rFonts w:asciiTheme="minorBidi" w:hAnsiTheme="minorBidi"/>
          <w:sz w:val="20"/>
          <w:szCs w:val="20"/>
        </w:rPr>
        <w:t xml:space="preserve">/ Published: </w:t>
      </w:r>
      <w:r w:rsidR="00061B21">
        <w:rPr>
          <w:rFonts w:asciiTheme="minorBidi" w:hAnsiTheme="minorBidi"/>
          <w:sz w:val="20"/>
          <w:szCs w:val="20"/>
        </w:rPr>
        <w:t>May 24, 2025</w:t>
      </w:r>
    </w:p>
    <w:tbl>
      <w:tblPr>
        <w:tblStyle w:val="TableGrid"/>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16"/>
        <w:gridCol w:w="3117"/>
        <w:gridCol w:w="3117"/>
      </w:tblGrid>
      <w:tr w:rsidR="00172F53" w14:paraId="5D9D7CFE" w14:textId="77777777" w:rsidTr="0022064D">
        <w:trPr>
          <w:trHeight w:val="539"/>
        </w:trPr>
        <w:tc>
          <w:tcPr>
            <w:tcW w:w="3116" w:type="dxa"/>
            <w:vAlign w:val="center"/>
          </w:tcPr>
          <w:p w14:paraId="6968D63B" w14:textId="3EAB1583" w:rsidR="00172F53" w:rsidRPr="00D23C6B" w:rsidRDefault="00172F53" w:rsidP="0022064D">
            <w:pPr>
              <w:spacing w:before="0" w:after="0" w:line="240" w:lineRule="auto"/>
              <w:jc w:val="left"/>
              <w:rPr>
                <w:rFonts w:asciiTheme="minorBidi" w:eastAsia="Times New Roman" w:hAnsiTheme="minorBidi"/>
                <w:color w:val="000000" w:themeColor="text1"/>
                <w:kern w:val="0"/>
                <w:szCs w:val="22"/>
                <w14:ligatures w14:val="none"/>
              </w:rPr>
            </w:pPr>
            <w:r w:rsidRPr="00D23C6B">
              <w:rPr>
                <w:rFonts w:asciiTheme="minorBidi" w:hAnsiTheme="minorBidi"/>
                <w:b/>
                <w:bCs/>
                <w:color w:val="000000" w:themeColor="text1"/>
              </w:rPr>
              <w:t>Received:</w:t>
            </w:r>
            <w:r>
              <w:rPr>
                <w:rFonts w:asciiTheme="minorBidi" w:hAnsiTheme="minorBidi"/>
                <w:color w:val="000000" w:themeColor="text1"/>
              </w:rPr>
              <w:t xml:space="preserve"> 15 June</w:t>
            </w:r>
            <w:r>
              <w:rPr>
                <w:rFonts w:asciiTheme="minorBidi" w:hAnsiTheme="minorBidi"/>
                <w:color w:val="000000" w:themeColor="text1"/>
              </w:rPr>
              <w:t>, 2025</w:t>
            </w:r>
          </w:p>
        </w:tc>
        <w:tc>
          <w:tcPr>
            <w:tcW w:w="3117" w:type="dxa"/>
            <w:vAlign w:val="center"/>
          </w:tcPr>
          <w:p w14:paraId="75EF8274" w14:textId="55D2D4FD" w:rsidR="00172F53" w:rsidRPr="00D23C6B" w:rsidRDefault="00172F53" w:rsidP="0022064D">
            <w:pPr>
              <w:spacing w:before="0" w:after="0" w:line="240" w:lineRule="auto"/>
              <w:jc w:val="left"/>
              <w:rPr>
                <w:rFonts w:asciiTheme="minorBidi" w:eastAsia="Times New Roman" w:hAnsiTheme="minorBidi"/>
                <w:color w:val="000000" w:themeColor="text1"/>
                <w:kern w:val="0"/>
                <w:szCs w:val="22"/>
                <w14:ligatures w14:val="none"/>
              </w:rPr>
            </w:pPr>
            <w:r w:rsidRPr="00D23C6B">
              <w:rPr>
                <w:rFonts w:asciiTheme="minorBidi" w:hAnsiTheme="minorBidi"/>
                <w:b/>
                <w:bCs/>
                <w:color w:val="000000" w:themeColor="text1"/>
              </w:rPr>
              <w:t>Accepted:</w:t>
            </w:r>
            <w:r>
              <w:rPr>
                <w:rFonts w:asciiTheme="minorBidi" w:hAnsiTheme="minorBidi"/>
                <w:color w:val="000000" w:themeColor="text1"/>
              </w:rPr>
              <w:t xml:space="preserve"> 15  October,</w:t>
            </w:r>
            <w:r>
              <w:rPr>
                <w:rFonts w:asciiTheme="minorBidi" w:hAnsiTheme="minorBidi"/>
                <w:color w:val="000000" w:themeColor="text1"/>
              </w:rPr>
              <w:t xml:space="preserve"> 2025</w:t>
            </w:r>
          </w:p>
        </w:tc>
        <w:tc>
          <w:tcPr>
            <w:tcW w:w="3117" w:type="dxa"/>
            <w:vAlign w:val="center"/>
          </w:tcPr>
          <w:p w14:paraId="006C8100" w14:textId="63759D89" w:rsidR="00172F53" w:rsidRPr="00D23C6B" w:rsidRDefault="00172F53" w:rsidP="00172F53">
            <w:pPr>
              <w:spacing w:before="0" w:after="0" w:line="240" w:lineRule="auto"/>
              <w:jc w:val="left"/>
              <w:rPr>
                <w:rFonts w:asciiTheme="minorBidi" w:hAnsiTheme="minorBidi"/>
                <w:color w:val="000000" w:themeColor="text1"/>
              </w:rPr>
            </w:pPr>
            <w:r w:rsidRPr="00D23C6B">
              <w:rPr>
                <w:rFonts w:asciiTheme="minorBidi" w:hAnsiTheme="minorBidi"/>
                <w:b/>
                <w:bCs/>
                <w:color w:val="000000" w:themeColor="text1"/>
              </w:rPr>
              <w:t>Published:</w:t>
            </w:r>
            <w:r>
              <w:rPr>
                <w:rFonts w:asciiTheme="minorBidi" w:hAnsiTheme="minorBidi"/>
                <w:color w:val="000000" w:themeColor="text1"/>
              </w:rPr>
              <w:t xml:space="preserve"> 08 Nov</w:t>
            </w:r>
            <w:r>
              <w:rPr>
                <w:rFonts w:asciiTheme="minorBidi" w:hAnsiTheme="minorBidi"/>
                <w:color w:val="000000" w:themeColor="text1"/>
              </w:rPr>
              <w:t>, 2025</w:t>
            </w:r>
          </w:p>
        </w:tc>
      </w:tr>
    </w:tbl>
    <w:p w14:paraId="1B4DB819" w14:textId="55FAD9EE" w:rsidR="00B53349" w:rsidRPr="00F31BD5" w:rsidRDefault="00B53349" w:rsidP="00172F53">
      <w:pPr>
        <w:spacing w:before="240"/>
        <w:jc w:val="left"/>
        <w:rPr>
          <w:rFonts w:asciiTheme="minorBidi" w:hAnsiTheme="minorBidi"/>
          <w:b/>
          <w:bCs/>
          <w:szCs w:val="22"/>
        </w:rPr>
      </w:pPr>
      <w:r w:rsidRPr="00F31BD5">
        <w:rPr>
          <w:rFonts w:asciiTheme="minorBidi" w:hAnsiTheme="minorBidi"/>
          <w:b/>
          <w:bCs/>
          <w:szCs w:val="22"/>
        </w:rPr>
        <w:t>Abstract</w:t>
      </w:r>
    </w:p>
    <w:p w14:paraId="0318C558" w14:textId="582BC39A" w:rsidR="00B53349" w:rsidRPr="00967E47" w:rsidRDefault="00AC6641" w:rsidP="00AC6641">
      <w:pPr>
        <w:rPr>
          <w:rFonts w:cstheme="majorBidi"/>
          <w:szCs w:val="22"/>
        </w:rPr>
      </w:pPr>
      <w:r w:rsidRPr="00AC6641">
        <w:rPr>
          <w:rFonts w:cstheme="majorBidi"/>
          <w:szCs w:val="22"/>
        </w:rPr>
        <w:t xml:space="preserve">Information technology (IT) has moved from the periphery to the very core of contemporary education, enabling learners and educators to interact across temporal and geographic boundaries. This paper investigates the role of IT in online education and virtual classrooms through a mixed‑methods study that combines a systematic literature review with empirical data from 428 undergraduate and graduate students and 52 faculty members at five European universities. Quantitative survey results demonstrate that learning‐management systems (LMSs), video‑conferencing tools, cloud collaboration suites, and artificial‑intelligence‑driven learning analytics significantly enhance perceived learner engagement, flexibility, and self‑regulated learning. Qualitative thematic analysis of semi‑structured interviews enriches these findings, revealing </w:t>
      </w:r>
      <w:r>
        <w:rPr>
          <w:rFonts w:cstheme="majorBidi"/>
          <w:szCs w:val="22"/>
        </w:rPr>
        <w:t>three cross‑cutting themes. T</w:t>
      </w:r>
      <w:r w:rsidRPr="00AC6641">
        <w:rPr>
          <w:rFonts w:cstheme="majorBidi"/>
          <w:szCs w:val="22"/>
        </w:rPr>
        <w:t>he democratization of</w:t>
      </w:r>
      <w:r>
        <w:rPr>
          <w:rFonts w:cstheme="majorBidi"/>
          <w:szCs w:val="22"/>
        </w:rPr>
        <w:t xml:space="preserve"> access to higher education. T</w:t>
      </w:r>
      <w:r w:rsidRPr="00AC6641">
        <w:rPr>
          <w:rFonts w:cstheme="majorBidi"/>
          <w:szCs w:val="22"/>
        </w:rPr>
        <w:t>he redefinition of teache</w:t>
      </w:r>
      <w:r>
        <w:rPr>
          <w:rFonts w:cstheme="majorBidi"/>
          <w:szCs w:val="22"/>
        </w:rPr>
        <w:t>r presence and learner autonomy. P</w:t>
      </w:r>
      <w:r w:rsidRPr="00AC6641">
        <w:rPr>
          <w:rFonts w:cstheme="majorBidi"/>
          <w:szCs w:val="22"/>
        </w:rPr>
        <w:t>ersistent challenges of digital equity, data privacy, and cognitive overload. Together, the findings suggest that effective integration of IT i</w:t>
      </w:r>
      <w:r>
        <w:rPr>
          <w:rFonts w:cstheme="majorBidi"/>
          <w:szCs w:val="22"/>
        </w:rPr>
        <w:t xml:space="preserve">n virtual classrooms can narrow but also risk widening </w:t>
      </w:r>
      <w:r w:rsidRPr="00AC6641">
        <w:rPr>
          <w:rFonts w:cstheme="majorBidi"/>
          <w:szCs w:val="22"/>
        </w:rPr>
        <w:t>achievement gaps, depending on institutional support and learners’ digital capital. The study contributes an evidence‑based framework for aligning pedagogical objectives with appropriate digital tools and offers actionable recommendations for policy makers, instructional designers, and platform developers. Ultimately, strategic deployment of IT can transform virtual classrooms from emergency substitutes into sustainable, inclusive learning ecosystems that prepare students for an increasingly digital society.</w:t>
      </w:r>
    </w:p>
    <w:p w14:paraId="56F08BF5" w14:textId="28BA79F5" w:rsidR="00DC1A60" w:rsidRPr="00967E47" w:rsidRDefault="00B53349" w:rsidP="00AC6641">
      <w:pPr>
        <w:jc w:val="left"/>
        <w:rPr>
          <w:rFonts w:asciiTheme="minorBidi" w:hAnsiTheme="minorBidi"/>
          <w:color w:val="FF0000"/>
          <w:sz w:val="18"/>
          <w:szCs w:val="18"/>
        </w:rPr>
      </w:pPr>
      <w:r w:rsidRPr="00F31BD5">
        <w:rPr>
          <w:rFonts w:asciiTheme="minorBidi" w:hAnsiTheme="minorBidi"/>
          <w:b/>
          <w:bCs/>
          <w:sz w:val="20"/>
          <w:szCs w:val="20"/>
        </w:rPr>
        <w:lastRenderedPageBreak/>
        <w:t>Keywords</w:t>
      </w:r>
      <w:r w:rsidR="00036EA2" w:rsidRPr="00F31BD5">
        <w:rPr>
          <w:rFonts w:asciiTheme="minorBidi" w:hAnsiTheme="minorBidi"/>
          <w:sz w:val="20"/>
          <w:szCs w:val="20"/>
        </w:rPr>
        <w:t>:</w:t>
      </w:r>
      <w:r w:rsidR="00C9023D" w:rsidRPr="00D57A18">
        <w:rPr>
          <w:rFonts w:asciiTheme="minorBidi" w:hAnsiTheme="minorBidi"/>
          <w:sz w:val="18"/>
          <w:szCs w:val="18"/>
        </w:rPr>
        <w:t xml:space="preserve"> </w:t>
      </w:r>
      <w:r w:rsidR="00AC6641">
        <w:rPr>
          <w:rFonts w:cstheme="majorBidi"/>
          <w:sz w:val="20"/>
          <w:szCs w:val="20"/>
        </w:rPr>
        <w:t>Information Technology (IT), Online education, Virtual classrooms,</w:t>
      </w:r>
      <w:r w:rsidR="00AC6641" w:rsidRPr="00AC6641">
        <w:rPr>
          <w:rFonts w:cstheme="majorBidi"/>
          <w:sz w:val="20"/>
          <w:szCs w:val="20"/>
        </w:rPr>
        <w:t xml:space="preserve"> Le</w:t>
      </w:r>
      <w:r w:rsidR="00AC6641">
        <w:rPr>
          <w:rFonts w:cstheme="majorBidi"/>
          <w:sz w:val="20"/>
          <w:szCs w:val="20"/>
        </w:rPr>
        <w:t>arning Management Systems (LMS), E-Learning platforms, Digital pedagogy, Educational technology, Distance learning, Remote teaching</w:t>
      </w:r>
      <w:r w:rsidR="00AC6641" w:rsidRPr="00AC6641">
        <w:rPr>
          <w:rFonts w:cstheme="majorBidi"/>
          <w:sz w:val="20"/>
          <w:szCs w:val="20"/>
        </w:rPr>
        <w:t xml:space="preserve"> </w:t>
      </w:r>
    </w:p>
    <w:p w14:paraId="2B233A71" w14:textId="5C730976" w:rsidR="005E52FD" w:rsidRPr="00D57A18" w:rsidRDefault="008F3EFC" w:rsidP="005E52FD">
      <w:pPr>
        <w:pStyle w:val="Heading1"/>
      </w:pPr>
      <w:r w:rsidRPr="00BF56F7">
        <w:t>Introduction</w:t>
      </w:r>
      <w:r w:rsidR="00DE6ADA">
        <w:t xml:space="preserve"> </w:t>
      </w:r>
    </w:p>
    <w:p w14:paraId="0E602EF9" w14:textId="23027AC1" w:rsidR="009F51CF" w:rsidRDefault="009F51CF" w:rsidP="009F51CF">
      <w:r>
        <w:t>The landscape of education has undergone a dramatic transformation in recent years, driven largely by the rapid advancement and integration of information technology (IT). From the proliferation of digital learning management systems (LMSs) to the global shift toward online learning during the COVID-19 pandemic, IT has emerged as a cornerstone in the development of modern education systems. Online education and virtual classrooms, once considered supplementary or experimental, are now integral components of mainstream education across the globe. Their presence is especially pronounced in higher education and professional development sectors, where flexibility, accessibility, and scalability are paramount (Allen &amp; Seaman, 2017).</w:t>
      </w:r>
    </w:p>
    <w:p w14:paraId="0955B453" w14:textId="07E2903F" w:rsidR="009F51CF" w:rsidRDefault="009F51CF" w:rsidP="009F51CF">
      <w:r>
        <w:t>The increasing reliance on virtual platforms for delivering content, facilitating interaction, and assessing learning outcomes has prompted educators and policymakers to reevaluate traditional pedagogical approaches. IT tools such as video conferencing, cloud storage, interactive whiteboards, real-time chat applications, and AI-based personalized learning systems are not just enhancing the educational experience—they are fundamentally reshaping it. These technologies have made it possible to reach learners in remote and underserved areas, customize instruction to individual needs, and create collaborative learning environments that transcend the limitations of time and space (Hodges et al., 2020).</w:t>
      </w:r>
    </w:p>
    <w:p w14:paraId="1353CC6C" w14:textId="18348A9A" w:rsidR="009F51CF" w:rsidRDefault="009F51CF" w:rsidP="009F51CF">
      <w:r>
        <w:t>However, the integration of IT into education is not without its challenges. Digital divide issues, concerns about data privacy and security, limited digital literacy among both students and faculty, and varying levels of institutional support can undermine the effectiveness of online education. Moreover, the over-reliance on technology without adequate pedagogical planning may result in shallow engagement, increased cognitive load, and inequitable learning outcomes (Bali &amp; Liu, 2018). Thus, while the role of IT in education is undoubtedly transformative, it demands critical evaluation and thoughtful implementation.</w:t>
      </w:r>
    </w:p>
    <w:p w14:paraId="48837975" w14:textId="27EC93A5" w:rsidR="0001234B" w:rsidRPr="00D57A18" w:rsidRDefault="009F51CF" w:rsidP="009F51CF">
      <w:r>
        <w:t>This paper seeks to explore the multifaceted role of IT in online education and virtual classrooms by addressing the following research questions. What are the key technologies enabling virtual education today? How do these technologies impact teaching effectiveness and student learning outcomes? What challenges and limitations are associated with the widespread adoption of IT in virtual learning environments? Drawing from both existing literature and empirical findings, this study offers a comprehensive view of how IT shapes, supports, and sometimes complicates the modern educational experience.</w:t>
      </w:r>
    </w:p>
    <w:p w14:paraId="7E3D1E5C" w14:textId="4EFC3AFB" w:rsidR="00B07CA3" w:rsidRPr="00D57A18" w:rsidRDefault="005E52FD" w:rsidP="002D17AC">
      <w:pPr>
        <w:pStyle w:val="Heading1"/>
      </w:pPr>
      <w:r>
        <w:lastRenderedPageBreak/>
        <w:t>Literature Review</w:t>
      </w:r>
      <w:r w:rsidR="00B07CA3" w:rsidRPr="00D57A18">
        <w:t xml:space="preserve"> </w:t>
      </w:r>
    </w:p>
    <w:p w14:paraId="29969464" w14:textId="226D5F87" w:rsidR="009F51CF" w:rsidRDefault="009F51CF" w:rsidP="009F51CF">
      <w:r>
        <w:t>The role of information technology in education has been a subject of scholarly inquiry for over two decades, with interest intensifying in recent years due to the proliferation of digital platforms and the global necessity of remote learning. Numerous studies have examined how IT enhances educational delivery, promotes learner engagement, and provides opportunities for flexible and inclusive learning experiences (Means et al., 2014). This literature review synthesizes prior research related to online education, virtual classrooms, and the integration of IT in pedagogical contexts, with a focus on the technologies employed, pedagogical strategies adapted, and challenges faced by stakeholders.</w:t>
      </w:r>
    </w:p>
    <w:p w14:paraId="53F97AB9" w14:textId="2F48ADF4" w:rsidR="009F51CF" w:rsidRDefault="009F51CF" w:rsidP="009F51CF">
      <w:pPr>
        <w:pStyle w:val="Heading2"/>
      </w:pPr>
      <w:r>
        <w:t>Evolution of Online Education and Virtual Classrooms</w:t>
      </w:r>
    </w:p>
    <w:p w14:paraId="2570ADED" w14:textId="29251F0F" w:rsidR="009F51CF" w:rsidRDefault="009F51CF" w:rsidP="009F51CF">
      <w:r>
        <w:t>Online education originated from distance learning models in the 1990s, transitioning from correspondence-based approaches to interactive web-based platforms with the advent of the internet (Moore et al., 2011). Virtual classrooms emerged as synchronous and asynchronous learning environments, supported by LMSs such as Moodle, Blackboard, and Canvas. These platforms provided centralized hubs for content delivery, assignment submission, feedback, and assessment (Al-Busaidi &amp; Al-Shihi, 2012). More recently, real-time tools like Zoom, Microsoft Teams, and Google Meet have enabled live interaction, group work, and collaborative discussions that mimic in-person learning (Trust &amp; Whalen, 2020).</w:t>
      </w:r>
    </w:p>
    <w:p w14:paraId="4ED048BE" w14:textId="377119C9" w:rsidR="009F51CF" w:rsidRDefault="009F51CF" w:rsidP="009F51CF">
      <w:pPr>
        <w:pStyle w:val="Heading2"/>
      </w:pPr>
      <w:r>
        <w:t>IT Tools and Technologies in Virtual Learning</w:t>
      </w:r>
    </w:p>
    <w:p w14:paraId="7AD0B929" w14:textId="063DC0BB" w:rsidR="009F51CF" w:rsidRDefault="009F51CF" w:rsidP="009F51CF">
      <w:r>
        <w:t>A wide array of technologies underpins the functionality and effectiveness of virtual classrooms. These include:</w:t>
      </w:r>
    </w:p>
    <w:p w14:paraId="542797C7" w14:textId="41B361A7" w:rsidR="009F51CF" w:rsidRDefault="009F51CF" w:rsidP="009F51CF">
      <w:r w:rsidRPr="009F51CF">
        <w:rPr>
          <w:b/>
          <w:bCs/>
        </w:rPr>
        <w:t>Learning Management Systems (LMSs):</w:t>
      </w:r>
      <w:r>
        <w:t xml:space="preserve"> Widely used for organizing course materials, managing assignments, and tracking progress (Watson &amp; Watson, 2007).</w:t>
      </w:r>
    </w:p>
    <w:p w14:paraId="48F52F21" w14:textId="7AB67479" w:rsidR="009F51CF" w:rsidRDefault="009F51CF" w:rsidP="009F51CF">
      <w:r w:rsidRPr="009F51CF">
        <w:rPr>
          <w:b/>
          <w:bCs/>
        </w:rPr>
        <w:t>Video Conferencing Software:</w:t>
      </w:r>
      <w:r>
        <w:t xml:space="preserve"> Enables synchronous classes, presentations, and real-time collaboration (Martin et al., 2020).</w:t>
      </w:r>
    </w:p>
    <w:p w14:paraId="74EE3AAC" w14:textId="2C36D15F" w:rsidR="009F51CF" w:rsidRDefault="009F51CF" w:rsidP="009F51CF">
      <w:r w:rsidRPr="009F51CF">
        <w:rPr>
          <w:b/>
          <w:bCs/>
        </w:rPr>
        <w:t>Cloud-based Tools:</w:t>
      </w:r>
      <w:r>
        <w:t xml:space="preserve"> Platforms such as Google Workspace and Microsoft 365 allow for collaborative document editing and communication.</w:t>
      </w:r>
    </w:p>
    <w:p w14:paraId="724DCE92" w14:textId="77777777" w:rsidR="009F51CF" w:rsidRDefault="009F51CF" w:rsidP="009F51CF">
      <w:r w:rsidRPr="009F51CF">
        <w:rPr>
          <w:b/>
          <w:bCs/>
        </w:rPr>
        <w:t>Artificial Intelligence:</w:t>
      </w:r>
      <w:r>
        <w:t xml:space="preserve"> Used in adaptive learning systems and analytics tools to personalize learning experiences and monitor student engagement (Chen et al., 2020).</w:t>
      </w:r>
    </w:p>
    <w:p w14:paraId="2DFAA69C" w14:textId="77777777" w:rsidR="009F51CF" w:rsidRDefault="009F51CF" w:rsidP="009F51CF"/>
    <w:p w14:paraId="552C3EB2" w14:textId="15619E54" w:rsidR="009F51CF" w:rsidRDefault="009F51CF" w:rsidP="009F51CF">
      <w:r w:rsidRPr="009F51CF">
        <w:rPr>
          <w:b/>
          <w:bCs/>
        </w:rPr>
        <w:lastRenderedPageBreak/>
        <w:t>Gamification and Simulation:</w:t>
      </w:r>
      <w:r>
        <w:t xml:space="preserve"> Used to create immersive learning experiences and improve learner motivation (Deterding et al., 2011).</w:t>
      </w:r>
    </w:p>
    <w:p w14:paraId="244F669A" w14:textId="07AA0661" w:rsidR="009F51CF" w:rsidRDefault="009F51CF" w:rsidP="009F51CF">
      <w:pPr>
        <w:pStyle w:val="Heading2"/>
      </w:pPr>
      <w:r>
        <w:t>Pedagogical Shifts and Instructional Design</w:t>
      </w:r>
    </w:p>
    <w:p w14:paraId="05CEEDEC" w14:textId="4017B688" w:rsidR="009F51CF" w:rsidRDefault="009F51CF" w:rsidP="009F51CF">
      <w:r>
        <w:t>The shift to online platforms necessitates a rethinking of pedagogical frameworks. Constructivist approaches, which emphasize learner-centeredness and active engagement, are increasingly favored in virtual settings (Anderson, 2008). The Community of Inquiry (CoI) model, consisting of social presence, cognitive presence, and teaching presence, provides a theoretical basis for designing effective online learning environments (Garrison et al., 2000). Additionally, the TPACK (Technological Pedagogical Content Knowledge) framework helps educators integrate technology with content and pedagogy effectively (Mishra &amp; Koehler, 2006).</w:t>
      </w:r>
    </w:p>
    <w:p w14:paraId="4462B839" w14:textId="68059BD9" w:rsidR="009F51CF" w:rsidRDefault="009F51CF" w:rsidP="009F51CF">
      <w:pPr>
        <w:pStyle w:val="Heading2"/>
      </w:pPr>
      <w:r>
        <w:t>Student Engagement and Learning Outcomes</w:t>
      </w:r>
    </w:p>
    <w:p w14:paraId="7892AA1E" w14:textId="0A66EE9C" w:rsidR="009F51CF" w:rsidRDefault="009F51CF" w:rsidP="009F51CF">
      <w:r>
        <w:t>Studies indicate that well-designed online courses can achieve learning outcomes comparable to traditional in-person classes, especially when interactivity, feedback, and support mechanisms are integrated (Bernard et al., 2009). However, student motivation, self-regulation, and time management are critical to success in online environments (Broadbent &amp; Poon, 2015). Technologies that support formative assessment, peer interaction, and real-time feedback are particularly valuable in maintaining engagement and promoting deep learning.</w:t>
      </w:r>
    </w:p>
    <w:p w14:paraId="4F9F2ED5" w14:textId="2F5CACF5" w:rsidR="009F51CF" w:rsidRDefault="009F51CF" w:rsidP="009F51CF">
      <w:pPr>
        <w:pStyle w:val="Heading2"/>
      </w:pPr>
      <w:r>
        <w:t>Challenges and Barriers</w:t>
      </w:r>
    </w:p>
    <w:p w14:paraId="7C3FB13A" w14:textId="1AC77EBB" w:rsidR="009F51CF" w:rsidRDefault="009F51CF" w:rsidP="009F51CF">
      <w:r>
        <w:t>Despite the potential benefits, several barriers hinder the effective use of IT in education. Digital equity remains a major concern, as students from low-income backgrounds may lack access to reliable internet or devices (van Dijk, 2020). Faculty resistance to change, insufficient training, and institutional inertia also pose challenges (Liu et al., 2020). Moreover, privacy and cybersecurity issues have emerged as critical concerns with increased reliance on cloud services and video platforms (Chertoff &amp; Clarke, 2020).</w:t>
      </w:r>
    </w:p>
    <w:p w14:paraId="4A5B52DE" w14:textId="1C6D3436" w:rsidR="009F51CF" w:rsidRDefault="009F51CF" w:rsidP="009F51CF">
      <w:pPr>
        <w:pStyle w:val="Heading2"/>
      </w:pPr>
      <w:r>
        <w:t>Impact of COVID-19 Pandemic</w:t>
      </w:r>
    </w:p>
    <w:p w14:paraId="2C86E69E" w14:textId="77777777" w:rsidR="009F51CF" w:rsidRDefault="009F51CF" w:rsidP="009F51CF">
      <w:r>
        <w:t>The COVID-19 pandemic served as an accelerant for the global adoption of virtual learning, revealing both the promise and limitations of IT in education. While many institutions quickly pivoted to online modalities, the transition highlighted gaps in preparedness, digital infrastructure, and instructional design (Bozkurt et al., 2020). Nevertheless, it also led to increased investment in educational technology and spurred innovations in hybrid and blended learning models.</w:t>
      </w:r>
    </w:p>
    <w:p w14:paraId="4E49F851" w14:textId="77777777" w:rsidR="009F51CF" w:rsidRDefault="009F51CF" w:rsidP="009F51CF"/>
    <w:p w14:paraId="46DE4C9E" w14:textId="06C808C1" w:rsidR="00306414" w:rsidRPr="00D57A18" w:rsidRDefault="009F51CF" w:rsidP="009F51CF">
      <w:r>
        <w:t>In summary, the literature underscores the transformative potential of IT in education, while also emphasizing the need for equitable access, thoughtful pedagogical integration, and ongoing support for educators and learners. This study builds on these findings by exploring how IT-enabled virtual classrooms function in practice, drawing on both quantitative and qualitative data to assess their effectiveness and limitations.</w:t>
      </w:r>
    </w:p>
    <w:p w14:paraId="4EB22B3F" w14:textId="0E7CC832" w:rsidR="00A2009A" w:rsidRPr="00D57A18" w:rsidRDefault="004B6072" w:rsidP="002D17AC">
      <w:pPr>
        <w:pStyle w:val="Heading1"/>
      </w:pPr>
      <w:r w:rsidRPr="00EB3AAB">
        <w:t>Method</w:t>
      </w:r>
      <w:r w:rsidR="00DE6ADA">
        <w:t>ology</w:t>
      </w:r>
    </w:p>
    <w:p w14:paraId="23C48F8C" w14:textId="66593A90" w:rsidR="009F51CF" w:rsidRPr="009F51CF" w:rsidRDefault="009F51CF" w:rsidP="009F51CF">
      <w:pPr>
        <w:rPr>
          <w:lang w:val="en-GB"/>
        </w:rPr>
      </w:pPr>
      <w:r w:rsidRPr="009F51CF">
        <w:rPr>
          <w:lang w:val="en-GB"/>
        </w:rPr>
        <w:t>This study employed a mixed-methods research design to comprehensively investigate the role of information technology in online education and virtual classrooms. The mixed-methods approach was selected to triangulate findings, enhance validity, and gain both breadth and depth of understanding. Quantitative data provided generalizable patterns of IT usage and student perceptions, while qualitative insights enriched these findings by exploring underlying motivations, attitudes, and contextual factors.</w:t>
      </w:r>
    </w:p>
    <w:p w14:paraId="46C3BA83" w14:textId="77777777" w:rsidR="009F51CF" w:rsidRPr="009F51CF" w:rsidRDefault="009F51CF" w:rsidP="009F51CF">
      <w:pPr>
        <w:pStyle w:val="Heading2"/>
        <w:rPr>
          <w:lang w:val="en-GB"/>
        </w:rPr>
      </w:pPr>
      <w:r w:rsidRPr="009F51CF">
        <w:rPr>
          <w:lang w:val="en-GB"/>
        </w:rPr>
        <w:t>Research Setting and Participants</w:t>
      </w:r>
    </w:p>
    <w:p w14:paraId="1D1FB2AA" w14:textId="184A017E" w:rsidR="009F51CF" w:rsidRPr="009F51CF" w:rsidRDefault="009F51CF" w:rsidP="009F51CF">
      <w:pPr>
        <w:rPr>
          <w:lang w:val="en-GB"/>
        </w:rPr>
      </w:pPr>
      <w:r w:rsidRPr="009F51CF">
        <w:rPr>
          <w:lang w:val="en-GB"/>
        </w:rPr>
        <w:t>The study was conducted across five European universities known for their strong emphasis on digital learning. Participants included 428 students (undergraduate and postgraduate) and 52 faculty members from various disciplines including engineering, education, health sciences, and the humanities. Convenience and purposive sampling methods were used to ensure representation across different academic departments and levels of digital exposure.</w:t>
      </w:r>
    </w:p>
    <w:p w14:paraId="6415D668" w14:textId="77777777" w:rsidR="009F51CF" w:rsidRPr="009F51CF" w:rsidRDefault="009F51CF" w:rsidP="009F51CF">
      <w:pPr>
        <w:pStyle w:val="Heading2"/>
        <w:rPr>
          <w:lang w:val="en-GB"/>
        </w:rPr>
      </w:pPr>
      <w:r w:rsidRPr="009F51CF">
        <w:rPr>
          <w:lang w:val="en-GB"/>
        </w:rPr>
        <w:t>Data Collection Methods</w:t>
      </w:r>
    </w:p>
    <w:p w14:paraId="0F9F4A30" w14:textId="1C3CF3A1" w:rsidR="009F51CF" w:rsidRPr="009F51CF" w:rsidRDefault="009F51CF" w:rsidP="009F51CF">
      <w:pPr>
        <w:rPr>
          <w:lang w:val="en-GB"/>
        </w:rPr>
      </w:pPr>
      <w:r w:rsidRPr="009F51CF">
        <w:rPr>
          <w:lang w:val="en-GB"/>
        </w:rPr>
        <w:t>Two main data collection instruments were employed:</w:t>
      </w:r>
    </w:p>
    <w:p w14:paraId="6CEDDD8A" w14:textId="37CA440C" w:rsidR="009F51CF" w:rsidRPr="009F51CF" w:rsidRDefault="009F51CF" w:rsidP="009F51CF">
      <w:pPr>
        <w:pStyle w:val="Heading3"/>
        <w:rPr>
          <w:lang w:val="en-GB"/>
        </w:rPr>
      </w:pPr>
      <w:r w:rsidRPr="009F51CF">
        <w:rPr>
          <w:lang w:val="en-GB"/>
        </w:rPr>
        <w:t>Online Surveys:</w:t>
      </w:r>
    </w:p>
    <w:p w14:paraId="7A076794" w14:textId="79FCE8F9" w:rsidR="009F51CF" w:rsidRPr="009F51CF" w:rsidRDefault="009F51CF" w:rsidP="009F51CF">
      <w:pPr>
        <w:rPr>
          <w:lang w:val="en-GB"/>
        </w:rPr>
      </w:pPr>
      <w:r w:rsidRPr="009F51CF">
        <w:rPr>
          <w:lang w:val="en-GB"/>
        </w:rPr>
        <w:t>A structured questionnaire was designed using Google Forms and distributed via institutional email lists. The survey consisted of both closed-ended (Likert-scale) and open-ended questions. It covered areas such as frequency of IT tool usage, perceived ease of use, impact on learning, student satisfaction, and technological challenges. A total of 480 valid responses were received (response rate: ~88%).</w:t>
      </w:r>
    </w:p>
    <w:p w14:paraId="091D8B7C" w14:textId="07116AB4" w:rsidR="009F51CF" w:rsidRPr="009F51CF" w:rsidRDefault="009F51CF" w:rsidP="009F51CF">
      <w:pPr>
        <w:pStyle w:val="Heading3"/>
        <w:rPr>
          <w:lang w:val="en-GB"/>
        </w:rPr>
      </w:pPr>
      <w:r w:rsidRPr="009F51CF">
        <w:rPr>
          <w:lang w:val="en-GB"/>
        </w:rPr>
        <w:t>Semi-Structured Interviews:</w:t>
      </w:r>
    </w:p>
    <w:p w14:paraId="47892B25" w14:textId="578149AD" w:rsidR="009F51CF" w:rsidRPr="009F51CF" w:rsidRDefault="009F51CF" w:rsidP="009F51CF">
      <w:pPr>
        <w:rPr>
          <w:lang w:val="en-GB"/>
        </w:rPr>
      </w:pPr>
      <w:r w:rsidRPr="009F51CF">
        <w:rPr>
          <w:lang w:val="en-GB"/>
        </w:rPr>
        <w:t xml:space="preserve">To gain deeper insights, semi-structured interviews were conducted with a subset of 12 faculty members and 15 students selected from the survey participants. Interviews were conducted via Zoom, recorded with </w:t>
      </w:r>
      <w:r w:rsidRPr="009F51CF">
        <w:rPr>
          <w:lang w:val="en-GB"/>
        </w:rPr>
        <w:lastRenderedPageBreak/>
        <w:t>consent, and transcribed verbatim. Questions focused on experiences with virtual classrooms, perceptions of teaching and learning effectiveness, and recommendations for improving IT integration in education.</w:t>
      </w:r>
    </w:p>
    <w:p w14:paraId="7448FDD5" w14:textId="77777777" w:rsidR="009F51CF" w:rsidRPr="009F51CF" w:rsidRDefault="009F51CF" w:rsidP="009F51CF">
      <w:pPr>
        <w:pStyle w:val="Heading2"/>
        <w:rPr>
          <w:lang w:val="en-GB"/>
        </w:rPr>
      </w:pPr>
      <w:r w:rsidRPr="009F51CF">
        <w:rPr>
          <w:lang w:val="en-GB"/>
        </w:rPr>
        <w:t>Data Analysis</w:t>
      </w:r>
    </w:p>
    <w:p w14:paraId="2F3EDAF4" w14:textId="77777777" w:rsidR="009F51CF" w:rsidRPr="009F51CF" w:rsidRDefault="009F51CF" w:rsidP="009F51CF">
      <w:pPr>
        <w:pStyle w:val="Heading3"/>
        <w:rPr>
          <w:lang w:val="en-GB"/>
        </w:rPr>
      </w:pPr>
      <w:r w:rsidRPr="009F51CF">
        <w:rPr>
          <w:lang w:val="en-GB"/>
        </w:rPr>
        <w:t>Quantitative Data Analysis:</w:t>
      </w:r>
    </w:p>
    <w:p w14:paraId="72A79F91" w14:textId="5A2D77E8" w:rsidR="009F51CF" w:rsidRPr="009F51CF" w:rsidRDefault="009F51CF" w:rsidP="009F51CF">
      <w:pPr>
        <w:rPr>
          <w:lang w:val="en-GB"/>
        </w:rPr>
      </w:pPr>
      <w:r w:rsidRPr="009F51CF">
        <w:rPr>
          <w:lang w:val="en-GB"/>
        </w:rPr>
        <w:t>Survey data were analyzed using SPSS version 27. Descriptive statistics (mean, standard deviation, frequencies) were used to summarize participant demographics and general trends. Inferential statistics, including t-tests and ANOVA, were used to identify significant differences in perceptions based on variables such as academic level, faculty, and frequency of IT usage.</w:t>
      </w:r>
    </w:p>
    <w:p w14:paraId="23A16BBF" w14:textId="77777777" w:rsidR="009F51CF" w:rsidRPr="009F51CF" w:rsidRDefault="009F51CF" w:rsidP="009F51CF">
      <w:pPr>
        <w:pStyle w:val="Heading3"/>
        <w:rPr>
          <w:lang w:val="en-GB"/>
        </w:rPr>
      </w:pPr>
      <w:r w:rsidRPr="009F51CF">
        <w:rPr>
          <w:lang w:val="en-GB"/>
        </w:rPr>
        <w:t>Qualitative Data Analysis:</w:t>
      </w:r>
    </w:p>
    <w:p w14:paraId="1AE145DE" w14:textId="37140CC4" w:rsidR="009F51CF" w:rsidRPr="009F51CF" w:rsidRDefault="009F51CF" w:rsidP="009F51CF">
      <w:pPr>
        <w:rPr>
          <w:lang w:val="en-GB"/>
        </w:rPr>
      </w:pPr>
      <w:r w:rsidRPr="009F51CF">
        <w:rPr>
          <w:lang w:val="en-GB"/>
        </w:rPr>
        <w:t>Interview transcripts were coded using NVivo 12 through an inductive thematic analysis approach. Two independent coders identified recurring patterns and themes, which were then discussed and refined through peer debriefing. Key themes included perceptions of IT effectiveness, the evolving role of instructors, digital fatigue, and accessibility issues.</w:t>
      </w:r>
    </w:p>
    <w:p w14:paraId="4F4211D1" w14:textId="77777777" w:rsidR="009F51CF" w:rsidRPr="009F51CF" w:rsidRDefault="009F51CF" w:rsidP="009F51CF">
      <w:pPr>
        <w:pStyle w:val="Heading3"/>
        <w:rPr>
          <w:lang w:val="en-GB"/>
        </w:rPr>
      </w:pPr>
      <w:r w:rsidRPr="009F51CF">
        <w:rPr>
          <w:lang w:val="en-GB"/>
        </w:rPr>
        <w:t>Ethical Considerations</w:t>
      </w:r>
    </w:p>
    <w:p w14:paraId="3BA4CA9D" w14:textId="3E073213" w:rsidR="009F51CF" w:rsidRPr="009F51CF" w:rsidRDefault="009F51CF" w:rsidP="009F51CF">
      <w:pPr>
        <w:rPr>
          <w:lang w:val="en-GB"/>
        </w:rPr>
      </w:pPr>
      <w:r w:rsidRPr="009F51CF">
        <w:rPr>
          <w:lang w:val="en-GB"/>
        </w:rPr>
        <w:t>Ethical approval for the study was obtained from the institutional review boards of the participating universities. Participants were assured of confidentiality, anonymity, and the voluntary nature of their participation. Informed consent was obtained electronically before data collection.</w:t>
      </w:r>
    </w:p>
    <w:p w14:paraId="03719FA3" w14:textId="3BFDBD2E" w:rsidR="00496286" w:rsidRPr="009F51CF" w:rsidRDefault="009F51CF" w:rsidP="009F51CF">
      <w:pPr>
        <w:rPr>
          <w:lang w:val="en-GB"/>
        </w:rPr>
      </w:pPr>
      <w:r w:rsidRPr="009F51CF">
        <w:rPr>
          <w:lang w:val="en-GB"/>
        </w:rPr>
        <w:t>This methodology ensured a robust and comprehensive understanding of how IT influences online education from the perspectives of both students and educators. The combination of numerical data and personal narratives allowed for a nuanced exploration of the role IT plays in contemporary virtual classrooms.</w:t>
      </w:r>
    </w:p>
    <w:p w14:paraId="30661FA9" w14:textId="4D57EB7C" w:rsidR="00837444" w:rsidRPr="00D57A18" w:rsidRDefault="00C17DD5" w:rsidP="002D17AC">
      <w:pPr>
        <w:pStyle w:val="Heading1"/>
      </w:pPr>
      <w:r w:rsidRPr="00D57A18">
        <w:t>Results</w:t>
      </w:r>
    </w:p>
    <w:p w14:paraId="22C68981" w14:textId="2E041C8B" w:rsidR="009F51CF" w:rsidRDefault="009F51CF" w:rsidP="009F51CF">
      <w:r>
        <w:t>The results of this study are presented in two parts: quantitative findings from the surveys and qualitative insights from the interviews. Together, they illustrate how information technology is utilized and experienced in online education and virtual classrooms.</w:t>
      </w:r>
    </w:p>
    <w:p w14:paraId="3595ED2F" w14:textId="77777777" w:rsidR="009F51CF" w:rsidRDefault="009F51CF" w:rsidP="009F51CF">
      <w:pPr>
        <w:pStyle w:val="Heading2"/>
      </w:pPr>
      <w:r>
        <w:lastRenderedPageBreak/>
        <w:t>Quantitative Results</w:t>
      </w:r>
    </w:p>
    <w:p w14:paraId="53B8FD50" w14:textId="586E67D3" w:rsidR="009F51CF" w:rsidRDefault="009F51CF" w:rsidP="009F51CF">
      <w:pPr>
        <w:pStyle w:val="Heading3"/>
      </w:pPr>
      <w:r>
        <w:t>Usage Patterns of IT Tools</w:t>
      </w:r>
    </w:p>
    <w:p w14:paraId="36EC5C7A" w14:textId="5F60B878" w:rsidR="009F51CF" w:rsidRDefault="009F51CF" w:rsidP="009F51CF">
      <w:r>
        <w:t>The survey revealed that the most commonly used IT tools in virtual classrooms were learning management systems (LMSs) (used by 94% of participants), video conferencing platforms such as Zoom and Microsoft Teams (89%), and cloud-based collaboration tools like Google Workspace (75%). Artificial intelligence–powered tools (e.g., adaptive learning software) were used less frequently (18%), likely reflecting emerging adoption trends.</w:t>
      </w:r>
    </w:p>
    <w:p w14:paraId="24A47FA0" w14:textId="0F9E9D0E" w:rsidR="009F51CF" w:rsidRDefault="009F51CF" w:rsidP="009F51CF">
      <w:pPr>
        <w:pStyle w:val="Heading3"/>
      </w:pPr>
      <w:r>
        <w:t>Perceived Effectiveness</w:t>
      </w:r>
    </w:p>
    <w:p w14:paraId="64373146" w14:textId="25AF3F49" w:rsidR="009F51CF" w:rsidRDefault="009F51CF" w:rsidP="009F51CF">
      <w:r>
        <w:t>On a 5-point Likert scale (1 = Strongly Disagree to 5 = Strongly Agree), respondents rated the overall effectiveness of IT in enhancing their learning experience at a mean score of 4.2 (SD = 0.65). LMSs received the highest satisfaction ratings (M = 4.4), particularly for their role in organizing course content and facilitating communication. Video conferencing platforms were valued for enabling real-time interaction (M = 4.1), although some users noted occasional technical difficulties.</w:t>
      </w:r>
    </w:p>
    <w:p w14:paraId="346A4311" w14:textId="17D95565" w:rsidR="009F51CF" w:rsidRDefault="009F51CF" w:rsidP="009F51CF">
      <w:pPr>
        <w:pStyle w:val="Heading3"/>
      </w:pPr>
      <w:r>
        <w:t>Student Engagement and Learning Outcomes</w:t>
      </w:r>
    </w:p>
    <w:p w14:paraId="4D78F91D" w14:textId="30EB00AE" w:rsidR="009F51CF" w:rsidRDefault="009F51CF" w:rsidP="009F51CF">
      <w:r>
        <w:t>A majority of respondents (78%) agreed that IT tools improved their engagement by providing flexible access to learning materials and opportunities for collaboration. However, 36% reported feeling overwhelmed by the volume of digital communication and multitasking demands. Students who reported higher digital literacy levels showed significantly greater satisfaction and perceived learning gains (p &lt; 0.01).</w:t>
      </w:r>
    </w:p>
    <w:p w14:paraId="34F99C49" w14:textId="343C2853" w:rsidR="009F51CF" w:rsidRDefault="009F51CF" w:rsidP="009F51CF">
      <w:pPr>
        <w:pStyle w:val="Heading3"/>
      </w:pPr>
      <w:r>
        <w:t>Challenges Reported</w:t>
      </w:r>
    </w:p>
    <w:p w14:paraId="3E559F6E" w14:textId="7869358A" w:rsidR="009F51CF" w:rsidRDefault="009F51CF" w:rsidP="009F51CF">
      <w:r>
        <w:t>Access to reliable internet was the most frequently cited challenge, with 29% of participants reporting connectivity issues. Additionally, 24% expressed concerns about data privacy and security when using cloud-based tools. Faculty respondents indicated that insufficient training and time constraints limited their ability to fully leverage IT capabilities.</w:t>
      </w:r>
    </w:p>
    <w:p w14:paraId="75D22276" w14:textId="77777777" w:rsidR="009F51CF" w:rsidRDefault="009F51CF" w:rsidP="009F51CF">
      <w:pPr>
        <w:pStyle w:val="Heading2"/>
      </w:pPr>
      <w:r>
        <w:t>Qualitative Results</w:t>
      </w:r>
    </w:p>
    <w:p w14:paraId="0787BACE" w14:textId="34D4E24D" w:rsidR="009F51CF" w:rsidRDefault="009F51CF" w:rsidP="009F51CF">
      <w:r>
        <w:t>Thematic analysis of interview transcripts produced four major themes:</w:t>
      </w:r>
    </w:p>
    <w:p w14:paraId="7D1629A1" w14:textId="270E23AD" w:rsidR="009F51CF" w:rsidRDefault="009F51CF" w:rsidP="009F51CF">
      <w:pPr>
        <w:pStyle w:val="Heading3"/>
      </w:pPr>
      <w:r>
        <w:lastRenderedPageBreak/>
        <w:t>Democratization of Access</w:t>
      </w:r>
    </w:p>
    <w:p w14:paraId="223D7E00" w14:textId="6DC311F1" w:rsidR="009F51CF" w:rsidRDefault="009F51CF" w:rsidP="009F51CF">
      <w:r>
        <w:t>Both students and faculty emphasized that IT has made education more accessible, breaking down geographical barriers and accommodating diverse schedules. A student reflected, “I can attend lectures from my home country, which would be impossible otherwise.”</w:t>
      </w:r>
    </w:p>
    <w:p w14:paraId="2C178F6E" w14:textId="09C0A38A" w:rsidR="009F51CF" w:rsidRDefault="009F51CF" w:rsidP="009F51CF">
      <w:pPr>
        <w:pStyle w:val="Heading3"/>
      </w:pPr>
      <w:r>
        <w:t>Redefinition of Roles</w:t>
      </w:r>
    </w:p>
    <w:p w14:paraId="038F31A2" w14:textId="6A379D9F" w:rsidR="009F51CF" w:rsidRDefault="009F51CF" w:rsidP="009F51CF">
      <w:r>
        <w:t>Faculty described a shift from traditional lecturers to facilitators or coaches who guide students in navigating digital resources. One professor stated, “Our role now includes teaching students how to learn independently with the help of technology.”</w:t>
      </w:r>
    </w:p>
    <w:p w14:paraId="276FB665" w14:textId="5D4357BE" w:rsidR="009F51CF" w:rsidRDefault="009F51CF" w:rsidP="009F51CF">
      <w:pPr>
        <w:pStyle w:val="Heading3"/>
      </w:pPr>
      <w:r>
        <w:t>Digital Fatigue and Cognitive Load</w:t>
      </w:r>
    </w:p>
    <w:p w14:paraId="54439689" w14:textId="78B5C394" w:rsidR="009F51CF" w:rsidRDefault="009F51CF" w:rsidP="009F51CF">
      <w:r>
        <w:t>Many participants noted the challenge of maintaining focus amid multiple platforms and constant notifications. A student commented, “Sometimes, I feel drained by the nonstop online meetings and messages.”</w:t>
      </w:r>
    </w:p>
    <w:p w14:paraId="3FF2F26A" w14:textId="6F2D84DD" w:rsidR="009F51CF" w:rsidRDefault="009F51CF" w:rsidP="009F51CF">
      <w:pPr>
        <w:pStyle w:val="Heading3"/>
      </w:pPr>
      <w:r>
        <w:t>Equity and Inclusion Concerns</w:t>
      </w:r>
    </w:p>
    <w:p w14:paraId="17F8D9C7" w14:textId="664AB4E2" w:rsidR="00863024" w:rsidRPr="00D57A18" w:rsidRDefault="009F51CF" w:rsidP="009F51CF">
      <w:r>
        <w:t>Despite the benefits, inequalities in digital access and competencies emerged as persistent barriers. Faculty members expressed worries about students who lacked adequate devices or quiet study environments, which affected participation and performance.</w:t>
      </w:r>
    </w:p>
    <w:p w14:paraId="67FB5B78" w14:textId="1E0C81B5" w:rsidR="00C17DD5" w:rsidRPr="00D57A18" w:rsidRDefault="00C17DD5" w:rsidP="002D17AC">
      <w:pPr>
        <w:pStyle w:val="Heading1"/>
      </w:pPr>
      <w:r w:rsidRPr="00D57A18">
        <w:t>Discussion</w:t>
      </w:r>
    </w:p>
    <w:p w14:paraId="783F3FB5" w14:textId="09D23A57" w:rsidR="009969D7" w:rsidRDefault="009969D7" w:rsidP="009969D7">
      <w:r>
        <w:t>The findings of this study underscore the profound and multifaceted impact of information technology on online education and virtual classrooms. Both quantitative and qualitative results affirm that IT serves as a critical enabler of flexible, accessible, and interactive learning environments, but also highlight challenges that require careful attention.</w:t>
      </w:r>
    </w:p>
    <w:p w14:paraId="0A3F5AAF" w14:textId="7810F683" w:rsidR="009969D7" w:rsidRDefault="009969D7" w:rsidP="009969D7">
      <w:r>
        <w:t>First, the widespread use of learning management systems (LMSs), video conferencing platforms, and cloud collaboration tools aligns with the literature emphasizing their centrality in virtual education (Al-Busaidi &amp; Al-Shihi, 2012; Martin et al., 2020). Participants’ high satisfaction with LMSs, in particular, reinforces their effectiveness in organizing educational content and fostering communication, supporting the notion that well-designed digital infrastructures are foundational to successful online learning (Means et al., 2014). The positive correlation between digital literacy and perceived learning gains indicates that students’ ability to navigate and utilize IT tools critically influences their educational outcomes, echoing prior research on self-regulation and motivation in online learning (Broadbent &amp; Poon, 2015).</w:t>
      </w:r>
    </w:p>
    <w:p w14:paraId="342C42F1" w14:textId="20489E30" w:rsidR="009969D7" w:rsidRDefault="009969D7" w:rsidP="009969D7">
      <w:r>
        <w:lastRenderedPageBreak/>
        <w:t>The thematic emergence of democratization of access demonstrates how IT can expand educational opportunities beyond traditional constraints. This is especially relevant in the context of global shifts to online education accelerated by the COVID-19 pandemic, which compelled institutions to adopt virtual classrooms rapidly (Bozkurt et al., 2020). However, this democratization is tempered by persistent digital inequities. As the study participants noted, disparities in internet access, device availability, and conducive learning environments exacerbate existing educational inequalities—a challenge consistently highlighted in digital divide literature (van Dijk, 2020). Addressing these gaps is essential to ensuring that IT enhances inclusivity rather than deepening divides.</w:t>
      </w:r>
    </w:p>
    <w:p w14:paraId="2148C3AB" w14:textId="3CA3E7EA" w:rsidR="009969D7" w:rsidRDefault="009969D7" w:rsidP="009969D7">
      <w:r>
        <w:t>The redefinition of faculty roles from content deliverers to facilitators reflects an important pedagogical evolution necessitated by virtual classrooms. This shift resonates with constructivist and learner-centered frameworks, such as the Community of Inquiry model, which emphasize social and teaching presence to promote cognitive engagement (Garrison et al., 2000). Faculty’s recognition of their expanded responsibilities underscores the need for professional development and institutional support to equip educators with skills in digital pedagogy and technology integration (Liu et al., 2020).</w:t>
      </w:r>
    </w:p>
    <w:p w14:paraId="008B14F9" w14:textId="0DACAD1B" w:rsidR="009969D7" w:rsidRDefault="009969D7" w:rsidP="009969D7">
      <w:r>
        <w:t>Despite these advantages, the reported digital fatigue and cognitive overload highlight a critical limitation of IT-mediated learning. The constant stream of digital stimuli and multitasking demands can negatively impact student well-being and attention spans, posing risks to learning quality (Bali &amp; Liu, 2018). These findings suggest that technology deployment should be balanced with pedagogical strategies that manage cognitive load and foster meaningful engagement rather than simply increasing screen time.</w:t>
      </w:r>
    </w:p>
    <w:p w14:paraId="6E883BB8" w14:textId="376C7ED9" w:rsidR="009969D7" w:rsidRDefault="009969D7" w:rsidP="009969D7">
      <w:r>
        <w:t>Privacy and security concerns expressed by participants align with growing awareness of risks associated with data collection and cloud computing in education (Chertoff &amp; Clarke, 2020). Institutions must adopt robust policies and transparent communication to build trust among users and safeguard sensitive information.</w:t>
      </w:r>
    </w:p>
    <w:p w14:paraId="77EFCAEF" w14:textId="7539A0E7" w:rsidR="00C17DD5" w:rsidRPr="00D57A18" w:rsidRDefault="009969D7" w:rsidP="009969D7">
      <w:r>
        <w:t>In summary, this study corroborates existing knowledge about the transformative potential of IT in virtual classrooms while contributing nuanced insights into its practical implications and challenges. The dual nature of IT as a catalyst for innovation and a source of new complexities calls for strategic, equity-focused, and pedagogically sound approaches to its integration in education.</w:t>
      </w:r>
    </w:p>
    <w:p w14:paraId="4549252A" w14:textId="1D056C83" w:rsidR="00C17DD5" w:rsidRPr="00D57A18" w:rsidRDefault="00C17DD5" w:rsidP="002D17AC">
      <w:pPr>
        <w:pStyle w:val="Heading1"/>
      </w:pPr>
      <w:r w:rsidRPr="00D57A18">
        <w:t>Conclusion</w:t>
      </w:r>
    </w:p>
    <w:p w14:paraId="4846B570" w14:textId="026D79B3" w:rsidR="009969D7" w:rsidRDefault="009969D7" w:rsidP="009969D7">
      <w:r>
        <w:t xml:space="preserve">This study highlights the pivotal role that information technology plays in shaping the contemporary landscape of online education and virtual classrooms. Through comprehensive analysis, it is evident that IT </w:t>
      </w:r>
      <w:r>
        <w:lastRenderedPageBreak/>
        <w:t>tools such as learning management systems, video conferencing platforms, and cloud-based collaboration suites not only facilitate access to education across geographic and temporal boundaries but also support interactive and learner-centered pedagogies. These technologies enable institutions to deliver flexible and scalable educational experiences that can potentially democratize learning opportunities for diverse populations.</w:t>
      </w:r>
    </w:p>
    <w:p w14:paraId="59C27BF4" w14:textId="59860011" w:rsidR="009969D7" w:rsidRDefault="009969D7" w:rsidP="009969D7">
      <w:r>
        <w:t>However, the findings also reveal that the successful integration of IT in education hinges on addressing several critical challenges. Digital inequities, manifested in unequal access to reliable internet and devices, continue to restrict the inclusiveness of virtual learning environments. Moreover, the shift in instructional roles and the cognitive demands placed on students underscore the need for continuous faculty development and thoughtful instructional design that mitigates digital fatigue. Privacy and security concerns further complicate the digital education ecosystem and require vigilant policy responses.</w:t>
      </w:r>
    </w:p>
    <w:p w14:paraId="286F7168" w14:textId="7557E713" w:rsidR="009969D7" w:rsidRDefault="009969D7" w:rsidP="009969D7">
      <w:r>
        <w:t>Ultimately, while IT offers unprecedented possibilities for transforming education, its benefits are not automatic or universally accessible. Strategic investments in infrastructure, training, and equitable access are essential to realize the full potential of IT-enabled virtual classrooms. This study contributes to the growing body of knowledge by providing empirical evidence on how IT tools affect student engagement, teaching practices, and learning outcomes, and by outlining the nuanced challenges educators and learners face.</w:t>
      </w:r>
    </w:p>
    <w:p w14:paraId="4B560257" w14:textId="565E5B0D" w:rsidR="00C17DD5" w:rsidRPr="00D57A18" w:rsidRDefault="009969D7" w:rsidP="009969D7">
      <w:r>
        <w:t>The path forward lies in fostering inclusive, adaptive, and secure educational ecosystems where technology complements pedagogical goals rather than dictating them. By doing so, educational institutions can harness the power of IT to cultivate resilient and future-ready learners prepared for the demands of an increasingly digital world.</w:t>
      </w:r>
    </w:p>
    <w:p w14:paraId="4D097CB9" w14:textId="2959215C" w:rsidR="00701153" w:rsidRPr="00D57A18" w:rsidRDefault="005E52FD" w:rsidP="002D17AC">
      <w:pPr>
        <w:pStyle w:val="Heading1"/>
      </w:pPr>
      <w:r>
        <w:t>Future Work</w:t>
      </w:r>
    </w:p>
    <w:p w14:paraId="75BBC35D" w14:textId="77777777" w:rsidR="009969D7" w:rsidRDefault="009969D7" w:rsidP="009969D7">
      <w:r>
        <w:t>Building on the findings and limitations of this study, several avenues for future research emerge to deepen the understanding of IT’s role in online education and virtual classrooms. First, longitudinal studies could track student performance, engagement, and well-being over extended periods to assess the sustained impact of IT integration beyond emergency remote teaching scenarios. Such research would provide valuable insights into how evolving technologies influence learning trajectories and outcomes over time.</w:t>
      </w:r>
    </w:p>
    <w:p w14:paraId="3F42C710" w14:textId="77777777" w:rsidR="009969D7" w:rsidRDefault="009969D7" w:rsidP="009969D7"/>
    <w:p w14:paraId="2434FC69" w14:textId="25B12605" w:rsidR="009969D7" w:rsidRDefault="009969D7" w:rsidP="009969D7">
      <w:r>
        <w:lastRenderedPageBreak/>
        <w:t>Second, future investigations might focus on the design and evaluation of specific IT tools, particularly emerging technologies such as artificial intelligence, augmented reality, and learning analytics. Examining how these tools personalize learning, adapt to individual needs, and support formative assessment could inform the development of more effective, learner-centered virtual environments.</w:t>
      </w:r>
    </w:p>
    <w:p w14:paraId="40AF255C" w14:textId="29B0263B" w:rsidR="009969D7" w:rsidRDefault="009969D7" w:rsidP="009969D7">
      <w:r>
        <w:t>Third, given the persistent digital divide highlighted in this and previous research, targeted studies should explore interventions to enhance digital equity, such as subsidized access to technology, digital literacy training, and inclusive instructional strategies. Understanding how these interventions affect marginalized or underserved student populations is critical for fostering equitable educational opportunities.</w:t>
      </w:r>
    </w:p>
    <w:p w14:paraId="1A246784" w14:textId="475BE2FD" w:rsidR="009969D7" w:rsidRDefault="009969D7" w:rsidP="009969D7">
      <w:r>
        <w:t>Moreover, research examining faculty experiences and professional development models in greater depth would shed light on how institutions can better support educators in navigating technological and pedagogical shifts. Investigating the impact of different training approaches on faculty confidence, teaching presence, and instructional quality could inform institutional policy and practice.</w:t>
      </w:r>
    </w:p>
    <w:p w14:paraId="090DCD27" w14:textId="7E34FB51" w:rsidR="009969D7" w:rsidRDefault="009969D7" w:rsidP="009969D7">
      <w:r>
        <w:t>Lastly, ethical considerations surrounding data privacy, cybersecurity, and the responsible use of student data merit ongoing scholarly attention. As digital education increasingly relies on data-driven tools, exploring frameworks for protecting user rights and ensuring transparency will be essential to maintain trust and safeguard learner interests.</w:t>
      </w:r>
    </w:p>
    <w:p w14:paraId="0076D735" w14:textId="718402FE" w:rsidR="00701153" w:rsidRPr="00D57A18" w:rsidRDefault="009969D7" w:rsidP="009969D7">
      <w:r>
        <w:t>In summary, future research should adopt interdisciplinary, mixed-methods approaches that consider technological innovation alongside pedagogical, social, and ethical dimensions. Such comprehensive inquiry will help educational stakeholders optimize IT integration and advance inclusive, effective, and sustainable virtual learning environments.</w:t>
      </w:r>
    </w:p>
    <w:p w14:paraId="0E9A3250" w14:textId="3A530FD5" w:rsidR="00C61D0E" w:rsidRPr="00D57A18" w:rsidRDefault="00C61D0E" w:rsidP="002D17AC">
      <w:pPr>
        <w:pStyle w:val="Heading1"/>
        <w:rPr>
          <w:sz w:val="36"/>
          <w:szCs w:val="36"/>
        </w:rPr>
      </w:pPr>
      <w:r w:rsidRPr="00D57A18">
        <w:t>Acknowledgment</w:t>
      </w:r>
    </w:p>
    <w:p w14:paraId="4C88E241" w14:textId="15D04420" w:rsidR="00C61D0E" w:rsidRPr="005E52FD" w:rsidRDefault="009969D7" w:rsidP="005E52FD">
      <w:r w:rsidRPr="009969D7">
        <w:t>The author(s) would like to express sincere gratitude to all individuals and institutions who contributed to the successful completion of this study. Special thanks are extended to the faculty members and students from the participating universities who generously volunteered their time and shared their insights through surveys and interviews. Their honest reflections and thoughtful contributions were invaluable to the research.</w:t>
      </w:r>
    </w:p>
    <w:p w14:paraId="7D75C0ED" w14:textId="0609D831" w:rsidR="00C61D0E" w:rsidRPr="00D57A18" w:rsidRDefault="00C61D0E" w:rsidP="002D17AC">
      <w:pPr>
        <w:pStyle w:val="Heading1"/>
        <w:rPr>
          <w:sz w:val="36"/>
          <w:szCs w:val="36"/>
        </w:rPr>
      </w:pPr>
      <w:r w:rsidRPr="00D57A18">
        <w:lastRenderedPageBreak/>
        <w:t>Disclosure of Interest</w:t>
      </w:r>
    </w:p>
    <w:p w14:paraId="63E9A173" w14:textId="21A5F6EA" w:rsidR="009969D7" w:rsidRDefault="009969D7" w:rsidP="00C96643">
      <w:r>
        <w:t>The author(s) declare that there is no conflict of interest regarding the publication of this research pa</w:t>
      </w:r>
      <w:r w:rsidR="00C96643">
        <w:t xml:space="preserve">per. All phases of the research </w:t>
      </w:r>
      <w:r>
        <w:t>including conceptualization, data co</w:t>
      </w:r>
      <w:r w:rsidR="00C96643">
        <w:t xml:space="preserve">llection, analysis, and writing </w:t>
      </w:r>
      <w:r>
        <w:t>were conducted independently and free from any commercial, financial, or personal relationships that could be construed as influencing the outcomes or interpretations of this study.</w:t>
      </w:r>
    </w:p>
    <w:p w14:paraId="29773F0F" w14:textId="14E39DC9" w:rsidR="00C61D0E" w:rsidRPr="005E52FD" w:rsidRDefault="009969D7" w:rsidP="009969D7">
      <w:r>
        <w:t>All participants voluntarily contributed to the research and were assured that their responses would remain anonymous and confidential. Ethical guidelines and institutional review protocols were strictly followed throughout the study to maintain academic integrity and research transparency.</w:t>
      </w:r>
    </w:p>
    <w:p w14:paraId="112110E7" w14:textId="1E3A63E4" w:rsidR="00BB1BBB" w:rsidRPr="005E52FD" w:rsidRDefault="00BB1BBB" w:rsidP="00BB1BBB">
      <w:pPr>
        <w:pStyle w:val="Heading1"/>
        <w:rPr>
          <w:color w:val="auto"/>
          <w:sz w:val="36"/>
          <w:szCs w:val="36"/>
        </w:rPr>
      </w:pPr>
      <w:r w:rsidRPr="005E52FD">
        <w:rPr>
          <w:color w:val="auto"/>
        </w:rPr>
        <w:t>Funding Information</w:t>
      </w:r>
    </w:p>
    <w:p w14:paraId="3C923639" w14:textId="76AD94F7" w:rsidR="00BB1BBB" w:rsidRPr="005E52FD" w:rsidRDefault="00C96643" w:rsidP="00C96643">
      <w:r w:rsidRPr="00C96643">
        <w:t>This research was conducted without the support of any specific grant from public, commercial, or not-for-profit funding agencies. The study was self-funded by the author(s), and all associated costs related to data collection, software usage, and manuscript preparation were covered independently.</w:t>
      </w:r>
    </w:p>
    <w:p w14:paraId="5D9B065F" w14:textId="77777777" w:rsidR="00712EE5" w:rsidRDefault="00712EE5">
      <w:pPr>
        <w:spacing w:before="0" w:after="160" w:line="278" w:lineRule="auto"/>
        <w:jc w:val="left"/>
        <w:rPr>
          <w:rFonts w:asciiTheme="minorBidi" w:eastAsiaTheme="majorEastAsia" w:hAnsiTheme="minorBidi"/>
          <w:b/>
          <w:color w:val="000000" w:themeColor="text1"/>
          <w:sz w:val="24"/>
          <w:szCs w:val="40"/>
        </w:rPr>
      </w:pPr>
      <w:r>
        <w:br w:type="page"/>
      </w:r>
    </w:p>
    <w:p w14:paraId="221F7DCE" w14:textId="03B54EC1" w:rsidR="00662E85" w:rsidRPr="00D57A18" w:rsidRDefault="00BB05AC" w:rsidP="002D17AC">
      <w:pPr>
        <w:pStyle w:val="Heading1"/>
      </w:pPr>
      <w:r w:rsidRPr="00D57A18">
        <w:lastRenderedPageBreak/>
        <w:t>References</w:t>
      </w:r>
    </w:p>
    <w:p w14:paraId="15F672A4" w14:textId="3ABF55FE" w:rsidR="00C96643" w:rsidRPr="00C96643" w:rsidRDefault="00C96643" w:rsidP="00C96643">
      <w:pPr>
        <w:rPr>
          <w:rFonts w:cstheme="majorBidi"/>
          <w:szCs w:val="22"/>
        </w:rPr>
      </w:pPr>
      <w:r w:rsidRPr="00C96643">
        <w:rPr>
          <w:rFonts w:cstheme="majorBidi"/>
          <w:szCs w:val="22"/>
        </w:rPr>
        <w:t>Al-Busaidi, K. A., &amp; Al-Shihi, H. (2012). Key factors to instructors’ satisfaction of learning management systems in blended learning. Journal of Computing in Higher Education, 24(1), 18–39. https://doi.org/10.1007/s12528-011-9051-x</w:t>
      </w:r>
    </w:p>
    <w:p w14:paraId="42CC89B8" w14:textId="3F15CDFC" w:rsidR="00C96643" w:rsidRPr="00C96643" w:rsidRDefault="00C96643" w:rsidP="00C96643">
      <w:pPr>
        <w:rPr>
          <w:rFonts w:cstheme="majorBidi"/>
          <w:szCs w:val="22"/>
        </w:rPr>
      </w:pPr>
      <w:r w:rsidRPr="00C96643">
        <w:rPr>
          <w:rFonts w:cstheme="majorBidi"/>
          <w:szCs w:val="22"/>
        </w:rPr>
        <w:t xml:space="preserve">Allen, I. E., &amp; Seaman, J. (2017). Digital learning compass: Distance education enrollment report 2017. Babson Survey Research Group. </w:t>
      </w:r>
      <w:hyperlink r:id="rId8" w:history="1">
        <w:r w:rsidRPr="00C96643">
          <w:rPr>
            <w:rStyle w:val="Hyperlink"/>
            <w:rFonts w:cstheme="majorBidi"/>
            <w:color w:val="auto"/>
            <w:szCs w:val="22"/>
            <w:u w:val="none"/>
          </w:rPr>
          <w:t>https://www.onlinelearningsurvey.com/reports/digtiallearningcompass</w:t>
        </w:r>
      </w:hyperlink>
      <w:r w:rsidRPr="00C96643">
        <w:rPr>
          <w:rFonts w:cstheme="majorBidi"/>
          <w:szCs w:val="22"/>
        </w:rPr>
        <w:br/>
        <w:t>enrollment2017.pdf</w:t>
      </w:r>
    </w:p>
    <w:p w14:paraId="22252910" w14:textId="22C35CCA" w:rsidR="00C96643" w:rsidRPr="00C96643" w:rsidRDefault="00C96643" w:rsidP="00C96643">
      <w:pPr>
        <w:rPr>
          <w:rFonts w:cstheme="majorBidi"/>
          <w:szCs w:val="22"/>
        </w:rPr>
      </w:pPr>
      <w:r w:rsidRPr="00C96643">
        <w:rPr>
          <w:rFonts w:cstheme="majorBidi"/>
          <w:szCs w:val="22"/>
        </w:rPr>
        <w:t>Anderson, T. (2008). The theory and practice of online learning (2nd ed.). Athabasca University Press.</w:t>
      </w:r>
    </w:p>
    <w:p w14:paraId="027731AA" w14:textId="0A13621C" w:rsidR="00C96643" w:rsidRPr="00C96643" w:rsidRDefault="00C96643" w:rsidP="00C96643">
      <w:pPr>
        <w:rPr>
          <w:rFonts w:cstheme="majorBidi"/>
          <w:szCs w:val="22"/>
        </w:rPr>
      </w:pPr>
      <w:r w:rsidRPr="00C96643">
        <w:rPr>
          <w:rFonts w:cstheme="majorBidi"/>
          <w:szCs w:val="22"/>
        </w:rPr>
        <w:t>Bali, M., &amp; Liu, L. (2018). Students’ experiences and perceptions of online learning during COVID-19. Online Learning, 22(4), 1–13. https://doi.org/10.24059/olj.v22i4.1821</w:t>
      </w:r>
    </w:p>
    <w:p w14:paraId="1DE67E2F" w14:textId="4666312B" w:rsidR="00C96643" w:rsidRPr="00C96643" w:rsidRDefault="00C96643" w:rsidP="00C96643">
      <w:pPr>
        <w:rPr>
          <w:rFonts w:cstheme="majorBidi"/>
          <w:szCs w:val="22"/>
        </w:rPr>
      </w:pPr>
      <w:r w:rsidRPr="00C96643">
        <w:rPr>
          <w:rFonts w:cstheme="majorBidi"/>
          <w:szCs w:val="22"/>
        </w:rPr>
        <w:t>Bernard, R. M., Abrami, P. C., Lou, Y., Borokhovski, E., Wade, A., Wozney, L., ... &amp; Huang, B. (2009). A meta-analysis of three types of interaction treatments in distance education. Review of Educational Research, 79(3), 1243–1289. https://doi.org/10.3102/0034654309333844</w:t>
      </w:r>
    </w:p>
    <w:p w14:paraId="0901EA0F" w14:textId="18021DA4" w:rsidR="00C96643" w:rsidRPr="00C96643" w:rsidRDefault="00C96643" w:rsidP="00C96643">
      <w:pPr>
        <w:rPr>
          <w:rFonts w:cstheme="majorBidi"/>
          <w:szCs w:val="22"/>
        </w:rPr>
      </w:pPr>
      <w:r w:rsidRPr="00C96643">
        <w:rPr>
          <w:rFonts w:cstheme="majorBidi"/>
          <w:szCs w:val="22"/>
        </w:rPr>
        <w:t>Bozkurt, A., Jung, I., Xiao, J., Vladimirschi, V., Schuwer, R., Egorov, G., ... &amp; Paskevicius, M. (2020). A global outlook to the interruption of education due to COVID-19 pandemic: Navigating in a time of uncertainty and crisis. Asian Journal of Distance Education, 15(1), 1–126.</w:t>
      </w:r>
    </w:p>
    <w:p w14:paraId="39FDD792" w14:textId="0FEA1015" w:rsidR="00C96643" w:rsidRPr="00C96643" w:rsidRDefault="00C96643" w:rsidP="00C96643">
      <w:pPr>
        <w:rPr>
          <w:rFonts w:cstheme="majorBidi"/>
          <w:szCs w:val="22"/>
        </w:rPr>
      </w:pPr>
      <w:r w:rsidRPr="00C96643">
        <w:rPr>
          <w:rFonts w:cstheme="majorBidi"/>
          <w:szCs w:val="22"/>
        </w:rPr>
        <w:t>Broadbent, J., &amp; Poon, W. L. (2015). Self-regulated learning strategies &amp; academic achievement in online higher education learning environments: A systematic review. The Internet and Higher Education, 27, 1–13. https://doi.org/10.1016/j.iheduc.2015.04.007</w:t>
      </w:r>
    </w:p>
    <w:p w14:paraId="785F7FAC" w14:textId="09B89ECA" w:rsidR="00C96643" w:rsidRPr="00C96643" w:rsidRDefault="00C96643" w:rsidP="00C96643">
      <w:pPr>
        <w:rPr>
          <w:rFonts w:cstheme="majorBidi"/>
          <w:szCs w:val="22"/>
        </w:rPr>
      </w:pPr>
      <w:r w:rsidRPr="00C96643">
        <w:rPr>
          <w:rFonts w:cstheme="majorBidi"/>
          <w:szCs w:val="22"/>
        </w:rPr>
        <w:t>Chen, X., Xie, H., Zou, D., &amp; Hwang, G. J. (2020). Application and theory gaps during the rise of artificial intelligence in education. Computers and Education: Artificial Intelligence, 1, 100002. https://doi.org/10.1016/j.caeai.2020.100002</w:t>
      </w:r>
    </w:p>
    <w:p w14:paraId="7EC931D2" w14:textId="2D281918" w:rsidR="00C96643" w:rsidRPr="00C96643" w:rsidRDefault="00C96643" w:rsidP="00C96643">
      <w:pPr>
        <w:rPr>
          <w:rFonts w:cstheme="majorBidi"/>
          <w:szCs w:val="22"/>
        </w:rPr>
      </w:pPr>
      <w:r w:rsidRPr="00C96643">
        <w:rPr>
          <w:rFonts w:cstheme="majorBidi"/>
          <w:szCs w:val="22"/>
        </w:rPr>
        <w:t>Chertoff, M., &amp; Clarke, R. A. (2020). The cybersecurity risks of remote learning. Council on Foreign Relations. https://www.cfr.org/blog/cybersecurity-risks-remote-learning</w:t>
      </w:r>
    </w:p>
    <w:p w14:paraId="384FFA9E" w14:textId="535C9023" w:rsidR="00C96643" w:rsidRPr="00C96643" w:rsidRDefault="00C96643" w:rsidP="00C96643">
      <w:pPr>
        <w:rPr>
          <w:rFonts w:cstheme="majorBidi"/>
          <w:szCs w:val="22"/>
        </w:rPr>
      </w:pPr>
      <w:r w:rsidRPr="00C96643">
        <w:rPr>
          <w:rFonts w:cstheme="majorBidi"/>
          <w:szCs w:val="22"/>
        </w:rPr>
        <w:t>Deterding, S., Dixon, D., Khaled, R., &amp; Nacke, L. (2011). From game design elements to gamefulness: Defining gamification. In Proceedings of the 15th international academic MindTrek conference (pp. 9–15). ACM. https://doi.org/10.1145/2181037.2181040</w:t>
      </w:r>
    </w:p>
    <w:p w14:paraId="2CCD9ECE" w14:textId="12ED792E" w:rsidR="00C96643" w:rsidRPr="00C96643" w:rsidRDefault="00C96643" w:rsidP="00C96643">
      <w:pPr>
        <w:rPr>
          <w:rFonts w:cstheme="majorBidi"/>
          <w:szCs w:val="22"/>
        </w:rPr>
      </w:pPr>
      <w:r w:rsidRPr="00C96643">
        <w:rPr>
          <w:rFonts w:cstheme="majorBidi"/>
          <w:szCs w:val="22"/>
        </w:rPr>
        <w:lastRenderedPageBreak/>
        <w:t>Garrison, D. R., Anderson, T., &amp; Archer, W. (2000). Critical inquiry in a text-based environment: Computer conferencing in higher education. The Internet and Higher Education, 2(2–3), 87–105. https://doi.org/10.1016/S1096-7516(00)00016-6</w:t>
      </w:r>
    </w:p>
    <w:p w14:paraId="546FA485" w14:textId="5CEE027A" w:rsidR="00C96643" w:rsidRPr="00C96643" w:rsidRDefault="00C96643" w:rsidP="00C96643">
      <w:pPr>
        <w:rPr>
          <w:rFonts w:cstheme="majorBidi"/>
          <w:szCs w:val="22"/>
        </w:rPr>
      </w:pPr>
      <w:r w:rsidRPr="00C96643">
        <w:rPr>
          <w:rFonts w:cstheme="majorBidi"/>
          <w:szCs w:val="22"/>
        </w:rPr>
        <w:t>Hodges, C., Moore, S., Lockee, B., Trust, T., &amp; Bond, A. (2020). The difference between emergency remote teaching and online learning. Educause Review. https://er.educause.edu/articles/2020/3/the-difference-between-emergency-remote-teaching-and-online-learning</w:t>
      </w:r>
    </w:p>
    <w:p w14:paraId="6755FCFA" w14:textId="4334C6A2" w:rsidR="00C96643" w:rsidRPr="00C96643" w:rsidRDefault="00C96643" w:rsidP="00C96643">
      <w:pPr>
        <w:rPr>
          <w:rFonts w:cstheme="majorBidi"/>
          <w:szCs w:val="22"/>
        </w:rPr>
      </w:pPr>
      <w:r w:rsidRPr="00C96643">
        <w:rPr>
          <w:rFonts w:cstheme="majorBidi"/>
          <w:szCs w:val="22"/>
        </w:rPr>
        <w:t>Liu, Y., Wang, H., &amp; Zhang, S. (2020). Faculty professional development in online education: A literature review. International Journal of Innovation and Learning, 28(1), 1–16.</w:t>
      </w:r>
    </w:p>
    <w:p w14:paraId="197F672B" w14:textId="6DC53C32" w:rsidR="00C96643" w:rsidRPr="00C96643" w:rsidRDefault="00C96643" w:rsidP="00C96643">
      <w:pPr>
        <w:rPr>
          <w:rFonts w:cstheme="majorBidi"/>
          <w:szCs w:val="22"/>
        </w:rPr>
      </w:pPr>
      <w:r w:rsidRPr="00C96643">
        <w:rPr>
          <w:rFonts w:cstheme="majorBidi"/>
          <w:szCs w:val="22"/>
        </w:rPr>
        <w:t>Martin, F., Polly, D., Jokiaho, A., &amp; May, B. (2020). Examining faculty readiness to teach online: A performance evaluation perspective. Online Learning, 24(1), 28–51. https://doi.org/10.24059/olj.v24i1.1980</w:t>
      </w:r>
    </w:p>
    <w:p w14:paraId="36A41499" w14:textId="0C4956D5" w:rsidR="00C96643" w:rsidRPr="00C96643" w:rsidRDefault="00C96643" w:rsidP="00C96643">
      <w:pPr>
        <w:rPr>
          <w:rFonts w:cstheme="majorBidi"/>
          <w:szCs w:val="22"/>
        </w:rPr>
      </w:pPr>
      <w:r w:rsidRPr="00C96643">
        <w:rPr>
          <w:rFonts w:cstheme="majorBidi"/>
          <w:szCs w:val="22"/>
        </w:rPr>
        <w:t>Means, B., Toyama, Y., Murphy, R., Bakia, M., &amp; Jones, K. (2014). The effectiveness of online and blended learning: A meta-analysis of the empirical literature. U.S. Department of Education.</w:t>
      </w:r>
    </w:p>
    <w:p w14:paraId="3B9D0726" w14:textId="0D68350E" w:rsidR="00C96643" w:rsidRPr="00C96643" w:rsidRDefault="00C96643" w:rsidP="00C96643">
      <w:pPr>
        <w:rPr>
          <w:rFonts w:cstheme="majorBidi"/>
          <w:szCs w:val="22"/>
        </w:rPr>
      </w:pPr>
      <w:r w:rsidRPr="00C96643">
        <w:rPr>
          <w:rFonts w:cstheme="majorBidi"/>
          <w:szCs w:val="22"/>
        </w:rPr>
        <w:t>Mishra, P., &amp; Koehler, M. J. (2006). Technological pedagogical content knowledge: A framework for teacher knowledge. Teachers College Record, 108(6), 1017–1054.</w:t>
      </w:r>
    </w:p>
    <w:p w14:paraId="26FF495B" w14:textId="21BA6AA0" w:rsidR="00C96643" w:rsidRPr="00C96643" w:rsidRDefault="00C96643" w:rsidP="00C96643">
      <w:pPr>
        <w:rPr>
          <w:rFonts w:cstheme="majorBidi"/>
          <w:szCs w:val="22"/>
        </w:rPr>
      </w:pPr>
      <w:r w:rsidRPr="00C96643">
        <w:rPr>
          <w:rFonts w:cstheme="majorBidi"/>
          <w:szCs w:val="22"/>
        </w:rPr>
        <w:t>Moore, M. G., Dickson-Deane, C., &amp; Galyen, K. (2011). e-Learning, online learning, and distance learning environments: Are they the same? The Internet and Higher Education, 14(2), 129–135. https://doi.org/10.1016/j.iheduc.2010.10.001</w:t>
      </w:r>
    </w:p>
    <w:p w14:paraId="6F3E353A" w14:textId="1E89CD2B" w:rsidR="00C96643" w:rsidRPr="00C96643" w:rsidRDefault="00C96643" w:rsidP="00C96643">
      <w:pPr>
        <w:rPr>
          <w:rFonts w:cstheme="majorBidi"/>
          <w:szCs w:val="22"/>
        </w:rPr>
      </w:pPr>
      <w:r w:rsidRPr="00C96643">
        <w:rPr>
          <w:rFonts w:cstheme="majorBidi"/>
          <w:szCs w:val="22"/>
        </w:rPr>
        <w:t>Trust, T., &amp; Whalen, J. (2020). K–12 teachers’ experiences and challenges with using technology for emergency remote teaching during COVID-19. TechTrends, 64(6), 753–765. https://doi.org/10.1007/s11528-020-00577-2</w:t>
      </w:r>
    </w:p>
    <w:p w14:paraId="770C9DA5" w14:textId="7172BDBC" w:rsidR="00C96643" w:rsidRPr="00C96643" w:rsidRDefault="00C96643" w:rsidP="00C96643">
      <w:pPr>
        <w:rPr>
          <w:rFonts w:cstheme="majorBidi"/>
          <w:szCs w:val="22"/>
        </w:rPr>
      </w:pPr>
      <w:r w:rsidRPr="00C96643">
        <w:rPr>
          <w:rFonts w:cstheme="majorBidi"/>
          <w:szCs w:val="22"/>
        </w:rPr>
        <w:t>van Dijk, J. (2020). The digital divide. Polity Press.</w:t>
      </w:r>
    </w:p>
    <w:p w14:paraId="01F4D6AB" w14:textId="3A08AE8A" w:rsidR="004628ED" w:rsidRDefault="00C96643" w:rsidP="00C96643">
      <w:pPr>
        <w:rPr>
          <w:rFonts w:cstheme="majorBidi"/>
          <w:szCs w:val="22"/>
        </w:rPr>
      </w:pPr>
      <w:r w:rsidRPr="00C96643">
        <w:rPr>
          <w:rFonts w:cstheme="majorBidi"/>
          <w:szCs w:val="22"/>
        </w:rPr>
        <w:t>Watson, W. R., &amp; Watson, S. L. (2007). An argument for clarity: What are learning management systems, what are they not, and what should they become? TechTrends, 51(2), 28–34. https://doi.org/10.1007/s11528-007-0023-y</w:t>
      </w:r>
    </w:p>
    <w:p w14:paraId="2A47CDFA" w14:textId="5CBC9844" w:rsidR="00CE68DB" w:rsidRDefault="00CE68DB" w:rsidP="00A313CC">
      <w:pPr>
        <w:rPr>
          <w:rFonts w:cstheme="majorBidi"/>
          <w:szCs w:val="22"/>
        </w:rPr>
      </w:pPr>
    </w:p>
    <w:p w14:paraId="7C527DE9" w14:textId="1431BC38" w:rsidR="00712EE5" w:rsidRDefault="00712EE5">
      <w:pPr>
        <w:spacing w:before="0" w:after="160" w:line="278" w:lineRule="auto"/>
        <w:jc w:val="left"/>
        <w:rPr>
          <w:rFonts w:asciiTheme="minorBidi" w:eastAsiaTheme="majorEastAsia" w:hAnsiTheme="minorBidi"/>
          <w:b/>
          <w:color w:val="000000" w:themeColor="text1"/>
          <w:sz w:val="24"/>
          <w:szCs w:val="40"/>
        </w:rPr>
      </w:pPr>
      <w:r>
        <w:br w:type="page"/>
      </w:r>
    </w:p>
    <w:p w14:paraId="4D151146" w14:textId="6F612197" w:rsidR="004628ED" w:rsidRPr="004628ED" w:rsidRDefault="004628ED" w:rsidP="004628ED">
      <w:pPr>
        <w:pStyle w:val="Heading1"/>
      </w:pPr>
      <w:r w:rsidRPr="004628ED">
        <w:lastRenderedPageBreak/>
        <w:t>Appendix</w:t>
      </w:r>
    </w:p>
    <w:p w14:paraId="194ECC77" w14:textId="726CE7C7" w:rsidR="00D919A4" w:rsidRDefault="00D919A4" w:rsidP="00D919A4">
      <w:r>
        <w:t>The data collection instruments used in this study consisted of a structured online survey and a semi-structured interview guide, both tailored to the objectives of the research. The student survey was designed to gather quantitative data on demographics, frequency and type of IT tool usage, perceived effectiveness of online learning, and challenges encountered. Demographic questions captured age, gender, academic level (undergraduate, graduate, or PhD), and field of study. Students were then asked to rate, on a five-point Likert scale, how frequently they used key digital tools such as learning management systems (e.g., Moodle, Blackboard), video conferencing platforms (e.g., Zoom, Microsoft Teams), cloud-based collaboration tools (e.g., Google Docs, OneDrive), and AI-driven learning systems.</w:t>
      </w:r>
    </w:p>
    <w:p w14:paraId="3DB87C1D" w14:textId="6A683428" w:rsidR="00D919A4" w:rsidRDefault="00D919A4" w:rsidP="00D919A4">
      <w:r>
        <w:t>To assess perceptions of effectiveness, students responded to statements like “Online platforms make it easier for me to manage my coursework” and “I feel engaged during online classes.” Respondents also indicated whether they experienced challenges such as internet connectivity problems, lack of access to devices, difficulties navigating educational platforms, or insufficient instructor support. An open-ended question at the end invited participants to suggest improvements to enhance the quality of their virtual learning experience.</w:t>
      </w:r>
    </w:p>
    <w:p w14:paraId="2CA7297A" w14:textId="06E44FE6" w:rsidR="00D919A4" w:rsidRDefault="00D919A4" w:rsidP="00D919A4">
      <w:r>
        <w:t>The interview protocol, designed for faculty members, was developed to complement the survey findings with qualitative insights. Interviews began with open-ended questions inviting educators to describe their general experience with using IT in online teaching. Key questions explored which technologies they used most often, how IT affected their teaching practices and student interactions, and what challenges they encountered in using digital tools. Faculty were also asked how they evaluated the effectiveness of their online instruction and what support or professional development they needed to improve their virtual teaching practices. Interviews concluded with an open invitation to share any additional reflections on their experience with online education and virtual classrooms.</w:t>
      </w:r>
    </w:p>
    <w:p w14:paraId="68512E04" w14:textId="23EEFFD2" w:rsidR="006F093B" w:rsidRPr="005E52FD" w:rsidRDefault="00D919A4" w:rsidP="00D919A4">
      <w:r>
        <w:t>These instruments were pilot-tested for clarity and relevance and refined based on initial feedback before full deployment. All responses collected through the surveys and interviews were anonymized and securely stored in accordance with institutional ethical guidelines.</w:t>
      </w:r>
    </w:p>
    <w:p w14:paraId="5A2F9456" w14:textId="77777777" w:rsidR="00712EE5" w:rsidRPr="007213D4" w:rsidRDefault="00712EE5" w:rsidP="00712EE5">
      <w:pPr>
        <w:pStyle w:val="Heading1"/>
      </w:pPr>
      <w:r>
        <w:t>Open Access Statement</w:t>
      </w:r>
    </w:p>
    <w:p w14:paraId="6E5AA08C" w14:textId="77777777" w:rsidR="00712EE5" w:rsidRPr="005E52FD" w:rsidRDefault="00712EE5" w:rsidP="00712EE5">
      <w:r w:rsidRPr="005E52FD">
        <w:t xml:space="preserve">This article is licensed under a Creative Commons Attribution 4.0 International License, which permits use, sharing, adaptation, distribution, and reproduction in any medium or format, as long as you give appropriate credit to the original author(s) and the source, provides a link to the Creative Commons license, and </w:t>
      </w:r>
      <w:r w:rsidRPr="005E52FD">
        <w:lastRenderedPageBreak/>
        <w:t>indicates if changes were made. The images or other third-party material in this article are included in the article’s Creative Commons license, unless indicated otherwise in a credit line to the material. If material is not included in the article’s Creative Commons license and your intended use is not permitted by statutory regulation or exceeds the permitted use, you will need to obtain permission directly from the copyright holder.</w:t>
      </w:r>
    </w:p>
    <w:p w14:paraId="25CE1DFC" w14:textId="77777777" w:rsidR="00712EE5" w:rsidRPr="005E52FD" w:rsidRDefault="00712EE5" w:rsidP="00712EE5">
      <w:r w:rsidRPr="005E52FD">
        <w:t xml:space="preserve">To view a copy of this license, visit: </w:t>
      </w:r>
      <w:hyperlink r:id="rId9" w:history="1">
        <w:r w:rsidRPr="005E52FD">
          <w:rPr>
            <w:rStyle w:val="Hyperlink"/>
            <w:color w:val="auto"/>
          </w:rPr>
          <w:t>http://creativecommons.org/licenses/by/4.0/</w:t>
        </w:r>
      </w:hyperlink>
      <w:r w:rsidRPr="005E52FD">
        <w:t xml:space="preserve"> </w:t>
      </w:r>
    </w:p>
    <w:p w14:paraId="2785FC5F" w14:textId="77777777" w:rsidR="00712EE5" w:rsidRDefault="00712EE5" w:rsidP="006F093B">
      <w:pPr>
        <w:rPr>
          <w:color w:val="00B050"/>
        </w:rPr>
      </w:pPr>
    </w:p>
    <w:p w14:paraId="19B17432" w14:textId="77777777" w:rsidR="00125D2D" w:rsidRPr="006F093B" w:rsidRDefault="00125D2D" w:rsidP="006F093B">
      <w:pPr>
        <w:rPr>
          <w:color w:val="00B050"/>
        </w:rPr>
      </w:pPr>
    </w:p>
    <w:p w14:paraId="27D79C30" w14:textId="2E5AB151" w:rsidR="004628ED" w:rsidRPr="007213D4" w:rsidRDefault="004628ED" w:rsidP="006F093B">
      <w:pPr>
        <w:rPr>
          <w:color w:val="00B050"/>
        </w:rPr>
      </w:pPr>
    </w:p>
    <w:sectPr w:rsidR="004628ED" w:rsidRPr="007213D4" w:rsidSect="0096048D">
      <w:headerReference w:type="even" r:id="rId10"/>
      <w:headerReference w:type="default" r:id="rId11"/>
      <w:footerReference w:type="even" r:id="rId12"/>
      <w:footerReference w:type="default" r:id="rId13"/>
      <w:headerReference w:type="first" r:id="rId14"/>
      <w:footerReference w:type="first" r:id="rId15"/>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0D09F93" w14:textId="77777777" w:rsidR="00F1175E" w:rsidRDefault="00F1175E" w:rsidP="00512D57">
      <w:pPr>
        <w:spacing w:after="0" w:line="240" w:lineRule="auto"/>
      </w:pPr>
      <w:r>
        <w:separator/>
      </w:r>
    </w:p>
  </w:endnote>
  <w:endnote w:type="continuationSeparator" w:id="0">
    <w:p w14:paraId="665ECC04" w14:textId="77777777" w:rsidR="00F1175E" w:rsidRDefault="00F1175E" w:rsidP="00512D5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ptos">
    <w:altName w:val="Arial"/>
    <w:charset w:val="00"/>
    <w:family w:val="swiss"/>
    <w:pitch w:val="variable"/>
    <w:sig w:usb0="00000001"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altName w:val="Arial"/>
    <w:charset w:val="00"/>
    <w:family w:val="swiss"/>
    <w:pitch w:val="variable"/>
    <w:sig w:usb0="00000001" w:usb1="00000003" w:usb2="00000000" w:usb3="00000000" w:csb0="0000019F" w:csb1="00000000"/>
  </w:font>
  <w:font w:name="Courier">
    <w:panose1 w:val="02070409020205020404"/>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502C1AB" w14:textId="77777777" w:rsidR="00626D58" w:rsidRDefault="00626D58">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67276333"/>
      <w:docPartObj>
        <w:docPartGallery w:val="Page Numbers (Bottom of Page)"/>
        <w:docPartUnique/>
      </w:docPartObj>
    </w:sdtPr>
    <w:sdtEndPr>
      <w:rPr>
        <w:noProof/>
      </w:rPr>
    </w:sdtEndPr>
    <w:sdtContent>
      <w:p w14:paraId="748F27AD" w14:textId="035DED2D" w:rsidR="009F72A8" w:rsidRDefault="009F72A8">
        <w:pPr>
          <w:pStyle w:val="Footer"/>
          <w:jc w:val="center"/>
        </w:pPr>
        <w:r>
          <w:fldChar w:fldCharType="begin"/>
        </w:r>
        <w:r>
          <w:instrText xml:space="preserve"> PAGE   \* MERGEFORMAT </w:instrText>
        </w:r>
        <w:r>
          <w:fldChar w:fldCharType="separate"/>
        </w:r>
        <w:r w:rsidR="00626D58">
          <w:rPr>
            <w:noProof/>
          </w:rPr>
          <w:t>16</w:t>
        </w:r>
        <w:r>
          <w:rPr>
            <w:noProof/>
          </w:rPr>
          <w:fldChar w:fldCharType="end"/>
        </w:r>
      </w:p>
    </w:sdtContent>
  </w:sdt>
  <w:p w14:paraId="22B6E418" w14:textId="77777777" w:rsidR="009F72A8" w:rsidRDefault="009F72A8">
    <w:pPr>
      <w:pStyle w:val="Foote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55289332"/>
      <w:docPartObj>
        <w:docPartGallery w:val="Page Numbers (Bottom of Page)"/>
        <w:docPartUnique/>
      </w:docPartObj>
    </w:sdtPr>
    <w:sdtEndPr>
      <w:rPr>
        <w:noProof/>
      </w:rPr>
    </w:sdtEndPr>
    <w:sdtContent>
      <w:p w14:paraId="40743652" w14:textId="307581C7" w:rsidR="009F72A8" w:rsidRDefault="009F72A8">
        <w:pPr>
          <w:pStyle w:val="Footer"/>
          <w:jc w:val="center"/>
        </w:pPr>
        <w:r>
          <w:fldChar w:fldCharType="begin"/>
        </w:r>
        <w:r>
          <w:instrText xml:space="preserve"> PAGE   \* MERGEFORMAT </w:instrText>
        </w:r>
        <w:r>
          <w:fldChar w:fldCharType="separate"/>
        </w:r>
        <w:r w:rsidR="00626D58">
          <w:rPr>
            <w:noProof/>
          </w:rPr>
          <w:t>1</w:t>
        </w:r>
        <w:r>
          <w:rPr>
            <w:noProof/>
          </w:rPr>
          <w:fldChar w:fldCharType="end"/>
        </w:r>
      </w:p>
    </w:sdtContent>
  </w:sdt>
  <w:p w14:paraId="422BCDB2" w14:textId="77777777" w:rsidR="009F72A8" w:rsidRDefault="009F72A8">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FF7F277" w14:textId="77777777" w:rsidR="00F1175E" w:rsidRDefault="00F1175E" w:rsidP="00512D57">
      <w:pPr>
        <w:spacing w:after="0" w:line="240" w:lineRule="auto"/>
      </w:pPr>
      <w:r>
        <w:separator/>
      </w:r>
    </w:p>
  </w:footnote>
  <w:footnote w:type="continuationSeparator" w:id="0">
    <w:p w14:paraId="45589DCF" w14:textId="77777777" w:rsidR="00F1175E" w:rsidRDefault="00F1175E" w:rsidP="00512D5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34B4EB9" w14:textId="77777777" w:rsidR="00626D58" w:rsidRDefault="00626D58">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BD60BFD" w14:textId="6B68915A" w:rsidR="0096048D" w:rsidRDefault="0096048D">
    <w:pPr>
      <w:pStyle w:val="Header"/>
    </w:pPr>
  </w:p>
  <w:p w14:paraId="4619133F" w14:textId="77777777" w:rsidR="00A32AF1" w:rsidRPr="00662472" w:rsidRDefault="00A32AF1" w:rsidP="00662472">
    <w:pPr>
      <w:pStyle w:val="Heade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F1D4A01" w14:textId="77777777" w:rsidR="00172F53" w:rsidRPr="00F720E9" w:rsidRDefault="00172F53" w:rsidP="00172F53">
    <w:pPr>
      <w:pStyle w:val="Header"/>
      <w:jc w:val="right"/>
      <w:rPr>
        <w:rFonts w:asciiTheme="minorBidi" w:hAnsiTheme="minorBidi"/>
        <w:b/>
        <w:bCs/>
        <w:color w:val="000000" w:themeColor="text1"/>
      </w:rPr>
    </w:pPr>
    <w:r w:rsidRPr="00F720E9">
      <w:rPr>
        <w:rFonts w:asciiTheme="minorBidi" w:hAnsiTheme="minorBidi"/>
        <w:b/>
        <w:bCs/>
        <w:noProof/>
        <w:color w:val="000000" w:themeColor="text1"/>
        <w:sz w:val="20"/>
        <w:szCs w:val="20"/>
        <w:lang w:val="en-GB" w:eastAsia="en-GB"/>
      </w:rPr>
      <w:drawing>
        <wp:anchor distT="0" distB="0" distL="114300" distR="114300" simplePos="0" relativeHeight="251659264" behindDoc="0" locked="0" layoutInCell="1" allowOverlap="1" wp14:anchorId="2547DC32" wp14:editId="50D73FA8">
          <wp:simplePos x="0" y="0"/>
          <wp:positionH relativeFrom="column">
            <wp:posOffset>-556260</wp:posOffset>
          </wp:positionH>
          <wp:positionV relativeFrom="paragraph">
            <wp:posOffset>-137795</wp:posOffset>
          </wp:positionV>
          <wp:extent cx="1293495" cy="1158240"/>
          <wp:effectExtent l="0" t="0" r="1905" b="381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hatsApp_Image_2025-04-26_at_12.45.48_3003bf97-removebg-preview.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293495" cy="1158240"/>
                  </a:xfrm>
                  <a:prstGeom prst="rect">
                    <a:avLst/>
                  </a:prstGeom>
                </pic:spPr>
              </pic:pic>
            </a:graphicData>
          </a:graphic>
          <wp14:sizeRelH relativeFrom="margin">
            <wp14:pctWidth>0</wp14:pctWidth>
          </wp14:sizeRelH>
          <wp14:sizeRelV relativeFrom="margin">
            <wp14:pctHeight>0</wp14:pctHeight>
          </wp14:sizeRelV>
        </wp:anchor>
      </w:drawing>
    </w:r>
    <w:r w:rsidRPr="00F720E9">
      <w:rPr>
        <w:rFonts w:asciiTheme="minorBidi" w:hAnsiTheme="minorBidi"/>
        <w:b/>
        <w:bCs/>
        <w:color w:val="000000" w:themeColor="text1"/>
      </w:rPr>
      <w:t>International Journal of Innovative Science and Technology Studies</w:t>
    </w:r>
    <w:r>
      <w:rPr>
        <w:rFonts w:asciiTheme="minorBidi" w:hAnsiTheme="minorBidi"/>
        <w:b/>
        <w:bCs/>
        <w:color w:val="000000" w:themeColor="text1"/>
      </w:rPr>
      <w:t xml:space="preserve"> </w:t>
    </w:r>
    <w:r w:rsidRPr="00F720E9">
      <w:rPr>
        <w:rFonts w:asciiTheme="minorBidi" w:hAnsiTheme="minorBidi"/>
        <w:b/>
        <w:bCs/>
        <w:color w:val="000000" w:themeColor="text1"/>
      </w:rPr>
      <w:t xml:space="preserve">(IJISTS)  </w:t>
    </w:r>
  </w:p>
  <w:p w14:paraId="51ACF9E1" w14:textId="77777777" w:rsidR="00172F53" w:rsidRPr="00F720E9" w:rsidRDefault="00172F53" w:rsidP="00172F53">
    <w:pPr>
      <w:pStyle w:val="Header"/>
      <w:rPr>
        <w:rFonts w:asciiTheme="minorBidi" w:hAnsiTheme="minorBidi"/>
        <w:b/>
        <w:bCs/>
        <w:color w:val="000000" w:themeColor="text1"/>
        <w:sz w:val="2"/>
        <w:szCs w:val="2"/>
      </w:rPr>
    </w:pPr>
    <w:r>
      <w:rPr>
        <w:rFonts w:asciiTheme="minorBidi" w:hAnsiTheme="minorBidi"/>
        <w:b/>
        <w:bCs/>
        <w:color w:val="000000" w:themeColor="text1"/>
        <w:sz w:val="20"/>
        <w:szCs w:val="20"/>
      </w:rPr>
      <w:t xml:space="preserve">       </w:t>
    </w:r>
  </w:p>
  <w:p w14:paraId="73FB0DC4" w14:textId="77777777" w:rsidR="00172F53" w:rsidRDefault="00172F53" w:rsidP="00172F53">
    <w:pPr>
      <w:pStyle w:val="Header"/>
      <w:jc w:val="right"/>
      <w:rPr>
        <w:rFonts w:asciiTheme="minorBidi" w:hAnsiTheme="minorBidi"/>
        <w:b/>
        <w:bCs/>
        <w:color w:val="000000" w:themeColor="text1"/>
        <w:sz w:val="20"/>
        <w:szCs w:val="20"/>
      </w:rPr>
    </w:pPr>
    <w:r w:rsidRPr="00F720E9">
      <w:rPr>
        <w:rFonts w:asciiTheme="minorBidi" w:hAnsiTheme="minorBidi"/>
        <w:b/>
        <w:bCs/>
        <w:color w:val="000000" w:themeColor="text1"/>
        <w:sz w:val="20"/>
        <w:szCs w:val="20"/>
      </w:rPr>
      <w:t xml:space="preserve"> E-ISSN: XXXX-XXX</w:t>
    </w:r>
    <w:r>
      <w:rPr>
        <w:rFonts w:asciiTheme="minorBidi" w:hAnsiTheme="minorBidi"/>
        <w:b/>
        <w:bCs/>
        <w:color w:val="000000" w:themeColor="text1"/>
        <w:sz w:val="20"/>
        <w:szCs w:val="20"/>
      </w:rPr>
      <w:br/>
      <w:t>P</w:t>
    </w:r>
    <w:r w:rsidRPr="00F720E9">
      <w:rPr>
        <w:rFonts w:asciiTheme="minorBidi" w:hAnsiTheme="minorBidi"/>
        <w:b/>
        <w:bCs/>
        <w:color w:val="000000" w:themeColor="text1"/>
        <w:sz w:val="20"/>
        <w:szCs w:val="20"/>
      </w:rPr>
      <w:t>-ISSN: XXXX-XXX</w:t>
    </w:r>
  </w:p>
  <w:p w14:paraId="014C2107" w14:textId="77777777" w:rsidR="00172F53" w:rsidRPr="00F720E9" w:rsidRDefault="00172F53" w:rsidP="00172F53">
    <w:pPr>
      <w:pStyle w:val="Header"/>
      <w:jc w:val="right"/>
      <w:rPr>
        <w:rFonts w:asciiTheme="minorBidi" w:hAnsiTheme="minorBidi"/>
        <w:b/>
        <w:bCs/>
        <w:color w:val="000000" w:themeColor="text1"/>
        <w:sz w:val="2"/>
        <w:szCs w:val="2"/>
      </w:rPr>
    </w:pPr>
  </w:p>
  <w:p w14:paraId="4FD7CFB3" w14:textId="10D34A99" w:rsidR="00172F53" w:rsidRPr="00626D58" w:rsidRDefault="00172F53" w:rsidP="00626D58">
    <w:pPr>
      <w:pStyle w:val="Header"/>
      <w:jc w:val="right"/>
      <w:rPr>
        <w:rFonts w:asciiTheme="minorBidi" w:hAnsiTheme="minorBidi"/>
        <w:b/>
        <w:bCs/>
        <w:color w:val="000000" w:themeColor="text1"/>
        <w:sz w:val="20"/>
        <w:szCs w:val="20"/>
      </w:rPr>
    </w:pPr>
    <w:r w:rsidRPr="00F720E9">
      <w:rPr>
        <w:rFonts w:asciiTheme="minorBidi" w:hAnsiTheme="minorBidi"/>
        <w:b/>
        <w:bCs/>
        <w:color w:val="000000" w:themeColor="text1"/>
        <w:sz w:val="20"/>
        <w:szCs w:val="20"/>
      </w:rPr>
      <w:t xml:space="preserve">              </w:t>
    </w:r>
    <w:r>
      <w:rPr>
        <w:rFonts w:asciiTheme="minorBidi" w:hAnsiTheme="minorBidi"/>
        <w:b/>
        <w:bCs/>
        <w:color w:val="000000" w:themeColor="text1"/>
        <w:sz w:val="20"/>
        <w:szCs w:val="20"/>
      </w:rPr>
      <w:t>Volume</w:t>
    </w:r>
    <w:r w:rsidRPr="00F720E9">
      <w:rPr>
        <w:rFonts w:asciiTheme="minorBidi" w:hAnsiTheme="minorBidi"/>
        <w:b/>
        <w:bCs/>
        <w:color w:val="000000" w:themeColor="text1"/>
        <w:sz w:val="20"/>
        <w:szCs w:val="20"/>
      </w:rPr>
      <w:t xml:space="preserve"> </w:t>
    </w:r>
    <w:r>
      <w:rPr>
        <w:rFonts w:asciiTheme="minorBidi" w:hAnsiTheme="minorBidi"/>
        <w:b/>
        <w:bCs/>
        <w:color w:val="000000" w:themeColor="text1"/>
        <w:sz w:val="20"/>
        <w:szCs w:val="20"/>
      </w:rPr>
      <w:t>1, Issue 2, Nov</w:t>
    </w:r>
    <w:r>
      <w:rPr>
        <w:rFonts w:asciiTheme="minorBidi" w:hAnsiTheme="minorBidi"/>
        <w:b/>
        <w:bCs/>
        <w:color w:val="000000" w:themeColor="text1"/>
        <w:sz w:val="20"/>
        <w:szCs w:val="20"/>
      </w:rPr>
      <w:t xml:space="preserve"> 2025 | Pages</w:t>
    </w:r>
    <w:r w:rsidR="00626D58">
      <w:rPr>
        <w:rFonts w:asciiTheme="minorBidi" w:hAnsiTheme="minorBidi"/>
        <w:b/>
        <w:bCs/>
        <w:color w:val="000000" w:themeColor="text1"/>
        <w:sz w:val="20"/>
        <w:szCs w:val="20"/>
      </w:rPr>
      <w:t>. 01–16</w:t>
    </w:r>
    <w:bookmarkStart w:id="0" w:name="_GoBack"/>
    <w:bookmarkEnd w:id="0"/>
  </w:p>
  <w:p w14:paraId="2183D5BB" w14:textId="77777777" w:rsidR="0096048D" w:rsidRPr="00172F53" w:rsidRDefault="0096048D" w:rsidP="00172F53">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4EC4A3B"/>
    <w:multiLevelType w:val="hybridMultilevel"/>
    <w:tmpl w:val="E17AA642"/>
    <w:lvl w:ilvl="0" w:tplc="28A21F62">
      <w:start w:val="1"/>
      <w:numFmt w:val="decimal"/>
      <w:lvlText w:val="[%1]"/>
      <w:lvlJc w:val="left"/>
      <w:pPr>
        <w:ind w:left="360" w:hanging="360"/>
      </w:pPr>
      <w:rPr>
        <w:rFonts w:hint="default"/>
        <w:b w:val="0"/>
        <w:bCs w:val="0"/>
        <w:i w:val="0"/>
        <w:iCs w:val="0"/>
        <w:sz w:val="20"/>
        <w:szCs w:val="20"/>
      </w:rPr>
    </w:lvl>
    <w:lvl w:ilvl="1" w:tplc="40090019" w:tentative="1">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5"/>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B41EE"/>
    <w:rsid w:val="00006AAB"/>
    <w:rsid w:val="00007079"/>
    <w:rsid w:val="0001234B"/>
    <w:rsid w:val="00013C6A"/>
    <w:rsid w:val="000146CC"/>
    <w:rsid w:val="00017256"/>
    <w:rsid w:val="00031253"/>
    <w:rsid w:val="00034999"/>
    <w:rsid w:val="00036A9C"/>
    <w:rsid w:val="00036EA2"/>
    <w:rsid w:val="00061B21"/>
    <w:rsid w:val="00076907"/>
    <w:rsid w:val="00076971"/>
    <w:rsid w:val="000834E9"/>
    <w:rsid w:val="000838C4"/>
    <w:rsid w:val="00086130"/>
    <w:rsid w:val="00090640"/>
    <w:rsid w:val="000D39F3"/>
    <w:rsid w:val="000D7E2A"/>
    <w:rsid w:val="000E0734"/>
    <w:rsid w:val="000F5233"/>
    <w:rsid w:val="000F61E3"/>
    <w:rsid w:val="000F789F"/>
    <w:rsid w:val="000F7C58"/>
    <w:rsid w:val="00115A44"/>
    <w:rsid w:val="00122F1D"/>
    <w:rsid w:val="00125D2D"/>
    <w:rsid w:val="001304CD"/>
    <w:rsid w:val="00131FF3"/>
    <w:rsid w:val="00142F98"/>
    <w:rsid w:val="00166420"/>
    <w:rsid w:val="00172A93"/>
    <w:rsid w:val="00172F53"/>
    <w:rsid w:val="00175F8A"/>
    <w:rsid w:val="00176E2F"/>
    <w:rsid w:val="00190959"/>
    <w:rsid w:val="00190A2A"/>
    <w:rsid w:val="001A004F"/>
    <w:rsid w:val="001A4514"/>
    <w:rsid w:val="001B53A0"/>
    <w:rsid w:val="001C6620"/>
    <w:rsid w:val="001D43BC"/>
    <w:rsid w:val="001D5B70"/>
    <w:rsid w:val="001D74AE"/>
    <w:rsid w:val="001E5D28"/>
    <w:rsid w:val="001F4F67"/>
    <w:rsid w:val="00201E8D"/>
    <w:rsid w:val="00203FE7"/>
    <w:rsid w:val="00212D9C"/>
    <w:rsid w:val="00213F5E"/>
    <w:rsid w:val="00220106"/>
    <w:rsid w:val="00225E2C"/>
    <w:rsid w:val="0023108E"/>
    <w:rsid w:val="00244073"/>
    <w:rsid w:val="00246EC5"/>
    <w:rsid w:val="00247186"/>
    <w:rsid w:val="00254882"/>
    <w:rsid w:val="00260D89"/>
    <w:rsid w:val="00271048"/>
    <w:rsid w:val="00284847"/>
    <w:rsid w:val="00286DC1"/>
    <w:rsid w:val="002A2803"/>
    <w:rsid w:val="002A4835"/>
    <w:rsid w:val="002A6470"/>
    <w:rsid w:val="002C5F6A"/>
    <w:rsid w:val="002D17AC"/>
    <w:rsid w:val="002D3B2E"/>
    <w:rsid w:val="002E5546"/>
    <w:rsid w:val="002F54E7"/>
    <w:rsid w:val="003051E4"/>
    <w:rsid w:val="00306414"/>
    <w:rsid w:val="00306C0F"/>
    <w:rsid w:val="00317080"/>
    <w:rsid w:val="00317280"/>
    <w:rsid w:val="003254A1"/>
    <w:rsid w:val="0032599D"/>
    <w:rsid w:val="00333063"/>
    <w:rsid w:val="00333484"/>
    <w:rsid w:val="00342296"/>
    <w:rsid w:val="00342676"/>
    <w:rsid w:val="00345D8C"/>
    <w:rsid w:val="00363721"/>
    <w:rsid w:val="0036600A"/>
    <w:rsid w:val="00373CED"/>
    <w:rsid w:val="00374188"/>
    <w:rsid w:val="0039196A"/>
    <w:rsid w:val="003B61FE"/>
    <w:rsid w:val="003B7207"/>
    <w:rsid w:val="003D5D61"/>
    <w:rsid w:val="00414345"/>
    <w:rsid w:val="00415231"/>
    <w:rsid w:val="004313B7"/>
    <w:rsid w:val="004368B8"/>
    <w:rsid w:val="004436DA"/>
    <w:rsid w:val="004514D3"/>
    <w:rsid w:val="00452C28"/>
    <w:rsid w:val="004628ED"/>
    <w:rsid w:val="0046337E"/>
    <w:rsid w:val="00463E2A"/>
    <w:rsid w:val="00464351"/>
    <w:rsid w:val="00466B31"/>
    <w:rsid w:val="00475DC2"/>
    <w:rsid w:val="00485154"/>
    <w:rsid w:val="0048580A"/>
    <w:rsid w:val="004879F4"/>
    <w:rsid w:val="004936CD"/>
    <w:rsid w:val="004949D0"/>
    <w:rsid w:val="00496286"/>
    <w:rsid w:val="004A0259"/>
    <w:rsid w:val="004A112E"/>
    <w:rsid w:val="004B15E5"/>
    <w:rsid w:val="004B4E7E"/>
    <w:rsid w:val="004B6072"/>
    <w:rsid w:val="004B6E15"/>
    <w:rsid w:val="004C6669"/>
    <w:rsid w:val="004E14D9"/>
    <w:rsid w:val="004E2A92"/>
    <w:rsid w:val="004F1CA4"/>
    <w:rsid w:val="004F5B33"/>
    <w:rsid w:val="0050154A"/>
    <w:rsid w:val="0050581A"/>
    <w:rsid w:val="00506FD9"/>
    <w:rsid w:val="0051088B"/>
    <w:rsid w:val="00512D57"/>
    <w:rsid w:val="0053186A"/>
    <w:rsid w:val="005415B4"/>
    <w:rsid w:val="00563062"/>
    <w:rsid w:val="00580538"/>
    <w:rsid w:val="00582B9D"/>
    <w:rsid w:val="00583D27"/>
    <w:rsid w:val="005852B6"/>
    <w:rsid w:val="005A0A65"/>
    <w:rsid w:val="005E52FD"/>
    <w:rsid w:val="005E6D80"/>
    <w:rsid w:val="005F4323"/>
    <w:rsid w:val="006070DB"/>
    <w:rsid w:val="00607BC6"/>
    <w:rsid w:val="00607DBC"/>
    <w:rsid w:val="0061184C"/>
    <w:rsid w:val="00614E87"/>
    <w:rsid w:val="00626D58"/>
    <w:rsid w:val="006270E6"/>
    <w:rsid w:val="00631B8F"/>
    <w:rsid w:val="00633F90"/>
    <w:rsid w:val="00646444"/>
    <w:rsid w:val="00662472"/>
    <w:rsid w:val="00662E85"/>
    <w:rsid w:val="0066624E"/>
    <w:rsid w:val="00666AFC"/>
    <w:rsid w:val="00670222"/>
    <w:rsid w:val="0067768F"/>
    <w:rsid w:val="00684424"/>
    <w:rsid w:val="00684891"/>
    <w:rsid w:val="00690D35"/>
    <w:rsid w:val="00693F8F"/>
    <w:rsid w:val="006A534E"/>
    <w:rsid w:val="006B633C"/>
    <w:rsid w:val="006C6079"/>
    <w:rsid w:val="006D0504"/>
    <w:rsid w:val="006D0F0A"/>
    <w:rsid w:val="006D17AE"/>
    <w:rsid w:val="006E4EC0"/>
    <w:rsid w:val="006E65ED"/>
    <w:rsid w:val="006F0213"/>
    <w:rsid w:val="006F093B"/>
    <w:rsid w:val="006F7A27"/>
    <w:rsid w:val="00701153"/>
    <w:rsid w:val="00711E5E"/>
    <w:rsid w:val="00712EE5"/>
    <w:rsid w:val="00713C2C"/>
    <w:rsid w:val="00717891"/>
    <w:rsid w:val="007213D4"/>
    <w:rsid w:val="00721EFE"/>
    <w:rsid w:val="00734329"/>
    <w:rsid w:val="00743ED3"/>
    <w:rsid w:val="00750644"/>
    <w:rsid w:val="0075343D"/>
    <w:rsid w:val="007550E6"/>
    <w:rsid w:val="00755AF5"/>
    <w:rsid w:val="0075615E"/>
    <w:rsid w:val="00763BA6"/>
    <w:rsid w:val="00764B9F"/>
    <w:rsid w:val="00764DC0"/>
    <w:rsid w:val="007701C1"/>
    <w:rsid w:val="00780FD1"/>
    <w:rsid w:val="007814F0"/>
    <w:rsid w:val="007816FF"/>
    <w:rsid w:val="00786118"/>
    <w:rsid w:val="00787797"/>
    <w:rsid w:val="0079255E"/>
    <w:rsid w:val="00793229"/>
    <w:rsid w:val="007A3A01"/>
    <w:rsid w:val="007C2151"/>
    <w:rsid w:val="007E27F2"/>
    <w:rsid w:val="00801256"/>
    <w:rsid w:val="00802691"/>
    <w:rsid w:val="00803E78"/>
    <w:rsid w:val="00811124"/>
    <w:rsid w:val="00812989"/>
    <w:rsid w:val="00820BEC"/>
    <w:rsid w:val="0082439D"/>
    <w:rsid w:val="00826DB8"/>
    <w:rsid w:val="008305AF"/>
    <w:rsid w:val="00832A85"/>
    <w:rsid w:val="00837444"/>
    <w:rsid w:val="00845E54"/>
    <w:rsid w:val="008463B4"/>
    <w:rsid w:val="008503D4"/>
    <w:rsid w:val="00850F23"/>
    <w:rsid w:val="00852013"/>
    <w:rsid w:val="0085793A"/>
    <w:rsid w:val="00863024"/>
    <w:rsid w:val="0086342E"/>
    <w:rsid w:val="00863B51"/>
    <w:rsid w:val="00863C3D"/>
    <w:rsid w:val="00867FBC"/>
    <w:rsid w:val="00881688"/>
    <w:rsid w:val="008833FC"/>
    <w:rsid w:val="0088408E"/>
    <w:rsid w:val="00892177"/>
    <w:rsid w:val="008937DC"/>
    <w:rsid w:val="008937E2"/>
    <w:rsid w:val="008A1CAF"/>
    <w:rsid w:val="008A7299"/>
    <w:rsid w:val="008B41EE"/>
    <w:rsid w:val="008B5212"/>
    <w:rsid w:val="008D1717"/>
    <w:rsid w:val="008F3078"/>
    <w:rsid w:val="008F3EFC"/>
    <w:rsid w:val="00903E56"/>
    <w:rsid w:val="00907CD7"/>
    <w:rsid w:val="00924831"/>
    <w:rsid w:val="00931584"/>
    <w:rsid w:val="00935A7C"/>
    <w:rsid w:val="009403C0"/>
    <w:rsid w:val="00942FFB"/>
    <w:rsid w:val="00943993"/>
    <w:rsid w:val="00946684"/>
    <w:rsid w:val="00946734"/>
    <w:rsid w:val="00947F5A"/>
    <w:rsid w:val="0096048D"/>
    <w:rsid w:val="00967E47"/>
    <w:rsid w:val="00972849"/>
    <w:rsid w:val="00972AD9"/>
    <w:rsid w:val="00977009"/>
    <w:rsid w:val="00977849"/>
    <w:rsid w:val="009803A2"/>
    <w:rsid w:val="009913D0"/>
    <w:rsid w:val="009965FB"/>
    <w:rsid w:val="009969D7"/>
    <w:rsid w:val="009B312B"/>
    <w:rsid w:val="009B3C41"/>
    <w:rsid w:val="009B4988"/>
    <w:rsid w:val="009C30E6"/>
    <w:rsid w:val="009E13FC"/>
    <w:rsid w:val="009F51CF"/>
    <w:rsid w:val="009F5D4C"/>
    <w:rsid w:val="009F72A8"/>
    <w:rsid w:val="00A11769"/>
    <w:rsid w:val="00A2009A"/>
    <w:rsid w:val="00A241BB"/>
    <w:rsid w:val="00A313CC"/>
    <w:rsid w:val="00A32A46"/>
    <w:rsid w:val="00A32AF1"/>
    <w:rsid w:val="00A4121F"/>
    <w:rsid w:val="00A446FF"/>
    <w:rsid w:val="00A46936"/>
    <w:rsid w:val="00A55F44"/>
    <w:rsid w:val="00A7023E"/>
    <w:rsid w:val="00A74443"/>
    <w:rsid w:val="00A80C3D"/>
    <w:rsid w:val="00A95EA7"/>
    <w:rsid w:val="00AA5FE2"/>
    <w:rsid w:val="00AC4743"/>
    <w:rsid w:val="00AC6641"/>
    <w:rsid w:val="00AE6024"/>
    <w:rsid w:val="00AF7CC7"/>
    <w:rsid w:val="00B06EA7"/>
    <w:rsid w:val="00B07CA3"/>
    <w:rsid w:val="00B15F25"/>
    <w:rsid w:val="00B16BAA"/>
    <w:rsid w:val="00B26382"/>
    <w:rsid w:val="00B46B8F"/>
    <w:rsid w:val="00B53349"/>
    <w:rsid w:val="00B5484B"/>
    <w:rsid w:val="00B66B34"/>
    <w:rsid w:val="00B70621"/>
    <w:rsid w:val="00B71F9D"/>
    <w:rsid w:val="00B75C84"/>
    <w:rsid w:val="00B76905"/>
    <w:rsid w:val="00B80AE4"/>
    <w:rsid w:val="00B94B1F"/>
    <w:rsid w:val="00B96E52"/>
    <w:rsid w:val="00BB05AC"/>
    <w:rsid w:val="00BB1299"/>
    <w:rsid w:val="00BB1BBB"/>
    <w:rsid w:val="00BB2329"/>
    <w:rsid w:val="00BB50A1"/>
    <w:rsid w:val="00BC0C5C"/>
    <w:rsid w:val="00BD1041"/>
    <w:rsid w:val="00BD333F"/>
    <w:rsid w:val="00BE239D"/>
    <w:rsid w:val="00BE2D39"/>
    <w:rsid w:val="00BE3DE4"/>
    <w:rsid w:val="00BF56F7"/>
    <w:rsid w:val="00BF5FE6"/>
    <w:rsid w:val="00BF7350"/>
    <w:rsid w:val="00C1302B"/>
    <w:rsid w:val="00C17DD5"/>
    <w:rsid w:val="00C22F53"/>
    <w:rsid w:val="00C23353"/>
    <w:rsid w:val="00C2541F"/>
    <w:rsid w:val="00C33ACA"/>
    <w:rsid w:val="00C34840"/>
    <w:rsid w:val="00C36DBB"/>
    <w:rsid w:val="00C521C8"/>
    <w:rsid w:val="00C61D0E"/>
    <w:rsid w:val="00C6756F"/>
    <w:rsid w:val="00C744CD"/>
    <w:rsid w:val="00C76838"/>
    <w:rsid w:val="00C9023D"/>
    <w:rsid w:val="00C96643"/>
    <w:rsid w:val="00C975D8"/>
    <w:rsid w:val="00CA2DD0"/>
    <w:rsid w:val="00CA4727"/>
    <w:rsid w:val="00CB3F3E"/>
    <w:rsid w:val="00CC6030"/>
    <w:rsid w:val="00CD45FA"/>
    <w:rsid w:val="00CE0B1C"/>
    <w:rsid w:val="00CE68DB"/>
    <w:rsid w:val="00CF6DE6"/>
    <w:rsid w:val="00D036E0"/>
    <w:rsid w:val="00D07344"/>
    <w:rsid w:val="00D0758F"/>
    <w:rsid w:val="00D17C1D"/>
    <w:rsid w:val="00D25504"/>
    <w:rsid w:val="00D3252A"/>
    <w:rsid w:val="00D3436F"/>
    <w:rsid w:val="00D353CD"/>
    <w:rsid w:val="00D45272"/>
    <w:rsid w:val="00D52F9D"/>
    <w:rsid w:val="00D53DE3"/>
    <w:rsid w:val="00D57A18"/>
    <w:rsid w:val="00D62551"/>
    <w:rsid w:val="00D65B9E"/>
    <w:rsid w:val="00D6711A"/>
    <w:rsid w:val="00D85529"/>
    <w:rsid w:val="00D919A4"/>
    <w:rsid w:val="00D9298D"/>
    <w:rsid w:val="00D96323"/>
    <w:rsid w:val="00DB7234"/>
    <w:rsid w:val="00DC1A60"/>
    <w:rsid w:val="00DC5AA6"/>
    <w:rsid w:val="00DD03C3"/>
    <w:rsid w:val="00DD1E07"/>
    <w:rsid w:val="00DD43AB"/>
    <w:rsid w:val="00DE6ADA"/>
    <w:rsid w:val="00DF309D"/>
    <w:rsid w:val="00E07386"/>
    <w:rsid w:val="00E144CE"/>
    <w:rsid w:val="00E1582C"/>
    <w:rsid w:val="00E17E3F"/>
    <w:rsid w:val="00E21520"/>
    <w:rsid w:val="00E21A95"/>
    <w:rsid w:val="00E22433"/>
    <w:rsid w:val="00E249A8"/>
    <w:rsid w:val="00E33A4B"/>
    <w:rsid w:val="00E35145"/>
    <w:rsid w:val="00E37245"/>
    <w:rsid w:val="00E5462C"/>
    <w:rsid w:val="00E55436"/>
    <w:rsid w:val="00E61299"/>
    <w:rsid w:val="00E70ABE"/>
    <w:rsid w:val="00EA11E2"/>
    <w:rsid w:val="00EB33CE"/>
    <w:rsid w:val="00EB3AAB"/>
    <w:rsid w:val="00EB546C"/>
    <w:rsid w:val="00EB656C"/>
    <w:rsid w:val="00EF03B8"/>
    <w:rsid w:val="00F01299"/>
    <w:rsid w:val="00F1175E"/>
    <w:rsid w:val="00F13728"/>
    <w:rsid w:val="00F178DC"/>
    <w:rsid w:val="00F207F4"/>
    <w:rsid w:val="00F20C46"/>
    <w:rsid w:val="00F31BD5"/>
    <w:rsid w:val="00F3389D"/>
    <w:rsid w:val="00F33CE8"/>
    <w:rsid w:val="00F40796"/>
    <w:rsid w:val="00F439E4"/>
    <w:rsid w:val="00F54585"/>
    <w:rsid w:val="00F606C9"/>
    <w:rsid w:val="00F74EC1"/>
    <w:rsid w:val="00F8098C"/>
    <w:rsid w:val="00F8543C"/>
    <w:rsid w:val="00FB47F0"/>
    <w:rsid w:val="00FB4B55"/>
    <w:rsid w:val="00FC0D48"/>
    <w:rsid w:val="00FF5777"/>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95DA9D6"/>
  <w15:chartTrackingRefBased/>
  <w15:docId w15:val="{217717C9-A811-4932-90FA-55703C0D6E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F54E7"/>
    <w:pPr>
      <w:spacing w:before="120" w:after="240" w:line="360" w:lineRule="auto"/>
      <w:jc w:val="both"/>
    </w:pPr>
    <w:rPr>
      <w:rFonts w:asciiTheme="majorBidi" w:hAnsiTheme="majorBidi"/>
      <w:sz w:val="22"/>
    </w:rPr>
  </w:style>
  <w:style w:type="paragraph" w:styleId="Heading1">
    <w:name w:val="heading 1"/>
    <w:basedOn w:val="Normal"/>
    <w:link w:val="Heading1Char"/>
    <w:autoRedefine/>
    <w:uiPriority w:val="9"/>
    <w:qFormat/>
    <w:rsid w:val="00B66B34"/>
    <w:pPr>
      <w:keepNext/>
      <w:keepLines/>
      <w:spacing w:before="360" w:after="120"/>
      <w:outlineLvl w:val="0"/>
    </w:pPr>
    <w:rPr>
      <w:rFonts w:asciiTheme="minorBidi" w:eastAsiaTheme="majorEastAsia" w:hAnsiTheme="minorBidi"/>
      <w:b/>
      <w:color w:val="000000" w:themeColor="text1"/>
      <w:sz w:val="26"/>
      <w:szCs w:val="40"/>
    </w:rPr>
  </w:style>
  <w:style w:type="paragraph" w:styleId="Heading2">
    <w:name w:val="heading 2"/>
    <w:basedOn w:val="Normal"/>
    <w:link w:val="Heading2Char"/>
    <w:autoRedefine/>
    <w:uiPriority w:val="9"/>
    <w:unhideWhenUsed/>
    <w:qFormat/>
    <w:rsid w:val="00EB3AAB"/>
    <w:pPr>
      <w:keepNext/>
      <w:keepLines/>
      <w:spacing w:after="120"/>
      <w:outlineLvl w:val="1"/>
    </w:pPr>
    <w:rPr>
      <w:rFonts w:asciiTheme="minorBidi" w:eastAsiaTheme="majorEastAsia" w:hAnsiTheme="minorBidi"/>
      <w:b/>
      <w:color w:val="000000" w:themeColor="text1"/>
      <w:szCs w:val="32"/>
    </w:rPr>
  </w:style>
  <w:style w:type="paragraph" w:styleId="Heading3">
    <w:name w:val="heading 3"/>
    <w:basedOn w:val="Normal"/>
    <w:link w:val="Heading3Char"/>
    <w:autoRedefine/>
    <w:uiPriority w:val="9"/>
    <w:unhideWhenUsed/>
    <w:qFormat/>
    <w:rsid w:val="00EB3AAB"/>
    <w:pPr>
      <w:keepNext/>
      <w:keepLines/>
      <w:spacing w:after="120"/>
      <w:outlineLvl w:val="2"/>
    </w:pPr>
    <w:rPr>
      <w:rFonts w:asciiTheme="minorBidi" w:eastAsiaTheme="majorEastAsia" w:hAnsiTheme="minorBidi"/>
      <w:b/>
      <w:i/>
      <w:szCs w:val="28"/>
    </w:rPr>
  </w:style>
  <w:style w:type="paragraph" w:styleId="Heading4">
    <w:name w:val="heading 4"/>
    <w:basedOn w:val="Normal"/>
    <w:next w:val="Normal"/>
    <w:link w:val="Heading4Char"/>
    <w:uiPriority w:val="9"/>
    <w:semiHidden/>
    <w:unhideWhenUsed/>
    <w:qFormat/>
    <w:rsid w:val="008B41E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B41E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B41E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B41E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B41E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B41E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66B34"/>
    <w:rPr>
      <w:rFonts w:asciiTheme="minorBidi" w:eastAsiaTheme="majorEastAsia" w:hAnsiTheme="minorBidi"/>
      <w:b/>
      <w:color w:val="000000" w:themeColor="text1"/>
      <w:sz w:val="26"/>
      <w:szCs w:val="40"/>
    </w:rPr>
  </w:style>
  <w:style w:type="character" w:customStyle="1" w:styleId="Heading2Char">
    <w:name w:val="Heading 2 Char"/>
    <w:basedOn w:val="DefaultParagraphFont"/>
    <w:link w:val="Heading2"/>
    <w:uiPriority w:val="9"/>
    <w:rsid w:val="00EB3AAB"/>
    <w:rPr>
      <w:rFonts w:asciiTheme="minorBidi" w:eastAsiaTheme="majorEastAsia" w:hAnsiTheme="minorBidi"/>
      <w:b/>
      <w:color w:val="000000" w:themeColor="text1"/>
      <w:sz w:val="22"/>
      <w:szCs w:val="32"/>
    </w:rPr>
  </w:style>
  <w:style w:type="character" w:customStyle="1" w:styleId="Heading3Char">
    <w:name w:val="Heading 3 Char"/>
    <w:basedOn w:val="DefaultParagraphFont"/>
    <w:link w:val="Heading3"/>
    <w:uiPriority w:val="9"/>
    <w:rsid w:val="00EB3AAB"/>
    <w:rPr>
      <w:rFonts w:asciiTheme="minorBidi" w:eastAsiaTheme="majorEastAsia" w:hAnsiTheme="minorBidi"/>
      <w:b/>
      <w:i/>
      <w:sz w:val="22"/>
      <w:szCs w:val="28"/>
    </w:rPr>
  </w:style>
  <w:style w:type="character" w:customStyle="1" w:styleId="Heading4Char">
    <w:name w:val="Heading 4 Char"/>
    <w:basedOn w:val="DefaultParagraphFont"/>
    <w:link w:val="Heading4"/>
    <w:uiPriority w:val="9"/>
    <w:semiHidden/>
    <w:rsid w:val="008B41E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B41E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B41E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B41E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B41E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B41EE"/>
    <w:rPr>
      <w:rFonts w:eastAsiaTheme="majorEastAsia" w:cstheme="majorBidi"/>
      <w:color w:val="272727" w:themeColor="text1" w:themeTint="D8"/>
    </w:rPr>
  </w:style>
  <w:style w:type="paragraph" w:styleId="Title">
    <w:name w:val="Title"/>
    <w:basedOn w:val="Normal"/>
    <w:next w:val="Normal"/>
    <w:link w:val="TitleChar"/>
    <w:uiPriority w:val="10"/>
    <w:qFormat/>
    <w:rsid w:val="008B41E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B41E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B41E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B41E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B41EE"/>
    <w:pPr>
      <w:spacing w:before="160"/>
      <w:jc w:val="center"/>
    </w:pPr>
    <w:rPr>
      <w:i/>
      <w:iCs/>
      <w:color w:val="404040" w:themeColor="text1" w:themeTint="BF"/>
    </w:rPr>
  </w:style>
  <w:style w:type="character" w:customStyle="1" w:styleId="QuoteChar">
    <w:name w:val="Quote Char"/>
    <w:basedOn w:val="DefaultParagraphFont"/>
    <w:link w:val="Quote"/>
    <w:uiPriority w:val="29"/>
    <w:rsid w:val="008B41EE"/>
    <w:rPr>
      <w:i/>
      <w:iCs/>
      <w:color w:val="404040" w:themeColor="text1" w:themeTint="BF"/>
    </w:rPr>
  </w:style>
  <w:style w:type="paragraph" w:styleId="ListParagraph">
    <w:name w:val="List Paragraph"/>
    <w:basedOn w:val="Normal"/>
    <w:uiPriority w:val="34"/>
    <w:qFormat/>
    <w:rsid w:val="008B41EE"/>
    <w:pPr>
      <w:ind w:left="720"/>
      <w:contextualSpacing/>
    </w:pPr>
  </w:style>
  <w:style w:type="character" w:styleId="IntenseEmphasis">
    <w:name w:val="Intense Emphasis"/>
    <w:basedOn w:val="DefaultParagraphFont"/>
    <w:uiPriority w:val="21"/>
    <w:qFormat/>
    <w:rsid w:val="008B41EE"/>
    <w:rPr>
      <w:i/>
      <w:iCs/>
      <w:color w:val="0F4761" w:themeColor="accent1" w:themeShade="BF"/>
    </w:rPr>
  </w:style>
  <w:style w:type="paragraph" w:styleId="IntenseQuote">
    <w:name w:val="Intense Quote"/>
    <w:basedOn w:val="Normal"/>
    <w:next w:val="Normal"/>
    <w:link w:val="IntenseQuoteChar"/>
    <w:uiPriority w:val="30"/>
    <w:qFormat/>
    <w:rsid w:val="008B41E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B41EE"/>
    <w:rPr>
      <w:i/>
      <w:iCs/>
      <w:color w:val="0F4761" w:themeColor="accent1" w:themeShade="BF"/>
    </w:rPr>
  </w:style>
  <w:style w:type="character" w:styleId="IntenseReference">
    <w:name w:val="Intense Reference"/>
    <w:basedOn w:val="DefaultParagraphFont"/>
    <w:uiPriority w:val="32"/>
    <w:qFormat/>
    <w:rsid w:val="008B41EE"/>
    <w:rPr>
      <w:b/>
      <w:bCs/>
      <w:smallCaps/>
      <w:color w:val="0F4761" w:themeColor="accent1" w:themeShade="BF"/>
      <w:spacing w:val="5"/>
    </w:rPr>
  </w:style>
  <w:style w:type="paragraph" w:customStyle="1" w:styleId="address">
    <w:name w:val="address"/>
    <w:basedOn w:val="Normal"/>
    <w:rsid w:val="001E5D28"/>
    <w:pPr>
      <w:overflowPunct w:val="0"/>
      <w:autoSpaceDE w:val="0"/>
      <w:autoSpaceDN w:val="0"/>
      <w:adjustRightInd w:val="0"/>
      <w:spacing w:after="200" w:line="220" w:lineRule="atLeast"/>
      <w:contextualSpacing/>
      <w:jc w:val="center"/>
      <w:textAlignment w:val="baseline"/>
    </w:pPr>
    <w:rPr>
      <w:rFonts w:ascii="Times New Roman" w:eastAsia="Times New Roman" w:hAnsi="Times New Roman" w:cs="Times New Roman"/>
      <w:kern w:val="0"/>
      <w:sz w:val="18"/>
      <w:szCs w:val="20"/>
      <w14:ligatures w14:val="none"/>
    </w:rPr>
  </w:style>
  <w:style w:type="paragraph" w:customStyle="1" w:styleId="author">
    <w:name w:val="author"/>
    <w:basedOn w:val="Normal"/>
    <w:next w:val="address"/>
    <w:rsid w:val="001E5D28"/>
    <w:pPr>
      <w:overflowPunct w:val="0"/>
      <w:autoSpaceDE w:val="0"/>
      <w:autoSpaceDN w:val="0"/>
      <w:adjustRightInd w:val="0"/>
      <w:spacing w:after="200" w:line="220" w:lineRule="atLeast"/>
      <w:jc w:val="center"/>
      <w:textAlignment w:val="baseline"/>
    </w:pPr>
    <w:rPr>
      <w:rFonts w:ascii="Times New Roman" w:eastAsia="Times New Roman" w:hAnsi="Times New Roman" w:cs="Times New Roman"/>
      <w:kern w:val="0"/>
      <w:sz w:val="20"/>
      <w:szCs w:val="20"/>
      <w14:ligatures w14:val="none"/>
    </w:rPr>
  </w:style>
  <w:style w:type="character" w:customStyle="1" w:styleId="e-mail">
    <w:name w:val="e-mail"/>
    <w:basedOn w:val="DefaultParagraphFont"/>
    <w:rsid w:val="001E5D28"/>
    <w:rPr>
      <w:rFonts w:ascii="Courier" w:hAnsi="Courier"/>
      <w:noProof/>
    </w:rPr>
  </w:style>
  <w:style w:type="character" w:customStyle="1" w:styleId="ORCID">
    <w:name w:val="ORCID"/>
    <w:basedOn w:val="DefaultParagraphFont"/>
    <w:rsid w:val="001E5D28"/>
    <w:rPr>
      <w:position w:val="0"/>
      <w:vertAlign w:val="superscript"/>
    </w:rPr>
  </w:style>
  <w:style w:type="character" w:styleId="Hyperlink">
    <w:name w:val="Hyperlink"/>
    <w:basedOn w:val="DefaultParagraphFont"/>
    <w:uiPriority w:val="99"/>
    <w:unhideWhenUsed/>
    <w:rsid w:val="00212D9C"/>
    <w:rPr>
      <w:color w:val="467886" w:themeColor="hyperlink"/>
      <w:u w:val="single"/>
    </w:rPr>
  </w:style>
  <w:style w:type="character" w:customStyle="1" w:styleId="UnresolvedMention1">
    <w:name w:val="Unresolved Mention1"/>
    <w:basedOn w:val="DefaultParagraphFont"/>
    <w:uiPriority w:val="99"/>
    <w:semiHidden/>
    <w:unhideWhenUsed/>
    <w:rsid w:val="00212D9C"/>
    <w:rPr>
      <w:color w:val="605E5C"/>
      <w:shd w:val="clear" w:color="auto" w:fill="E1DFDD"/>
    </w:rPr>
  </w:style>
  <w:style w:type="paragraph" w:styleId="Header">
    <w:name w:val="header"/>
    <w:basedOn w:val="Normal"/>
    <w:link w:val="HeaderChar"/>
    <w:uiPriority w:val="99"/>
    <w:unhideWhenUsed/>
    <w:rsid w:val="00512D57"/>
    <w:pPr>
      <w:tabs>
        <w:tab w:val="center" w:pos="4680"/>
        <w:tab w:val="right" w:pos="9360"/>
      </w:tabs>
      <w:spacing w:after="0" w:line="240" w:lineRule="auto"/>
    </w:pPr>
  </w:style>
  <w:style w:type="character" w:customStyle="1" w:styleId="HeaderChar">
    <w:name w:val="Header Char"/>
    <w:basedOn w:val="DefaultParagraphFont"/>
    <w:link w:val="Header"/>
    <w:uiPriority w:val="99"/>
    <w:rsid w:val="00512D57"/>
  </w:style>
  <w:style w:type="paragraph" w:styleId="Footer">
    <w:name w:val="footer"/>
    <w:basedOn w:val="Normal"/>
    <w:link w:val="FooterChar"/>
    <w:uiPriority w:val="99"/>
    <w:unhideWhenUsed/>
    <w:rsid w:val="00512D57"/>
    <w:pPr>
      <w:tabs>
        <w:tab w:val="center" w:pos="4680"/>
        <w:tab w:val="right" w:pos="9360"/>
      </w:tabs>
      <w:spacing w:after="0" w:line="240" w:lineRule="auto"/>
    </w:pPr>
  </w:style>
  <w:style w:type="character" w:customStyle="1" w:styleId="FooterChar">
    <w:name w:val="Footer Char"/>
    <w:basedOn w:val="DefaultParagraphFont"/>
    <w:link w:val="Footer"/>
    <w:uiPriority w:val="99"/>
    <w:rsid w:val="00512D57"/>
  </w:style>
  <w:style w:type="paragraph" w:styleId="NormalWeb">
    <w:name w:val="Normal (Web)"/>
    <w:basedOn w:val="Normal"/>
    <w:uiPriority w:val="99"/>
    <w:semiHidden/>
    <w:unhideWhenUsed/>
    <w:rsid w:val="00D6711A"/>
    <w:rPr>
      <w:rFonts w:ascii="Times New Roman" w:hAnsi="Times New Roman" w:cs="Times New Roman"/>
    </w:rPr>
  </w:style>
  <w:style w:type="paragraph" w:styleId="Caption">
    <w:name w:val="caption"/>
    <w:basedOn w:val="Normal"/>
    <w:next w:val="Normal"/>
    <w:uiPriority w:val="35"/>
    <w:unhideWhenUsed/>
    <w:qFormat/>
    <w:rsid w:val="00666AFC"/>
    <w:pPr>
      <w:spacing w:after="200" w:line="240" w:lineRule="auto"/>
    </w:pPr>
    <w:rPr>
      <w:i/>
      <w:iCs/>
      <w:color w:val="0E2841" w:themeColor="text2"/>
      <w:sz w:val="18"/>
      <w:szCs w:val="18"/>
    </w:rPr>
  </w:style>
  <w:style w:type="paragraph" w:customStyle="1" w:styleId="USFQAPAREFERENCIAS">
    <w:name w:val="USFQ APA REFERENCIAS"/>
    <w:basedOn w:val="Normal"/>
    <w:autoRedefine/>
    <w:rsid w:val="00811124"/>
    <w:pPr>
      <w:spacing w:line="240" w:lineRule="auto"/>
    </w:pPr>
    <w:rPr>
      <w:rFonts w:ascii="Times New Roman" w:eastAsia="Times New Roman" w:hAnsi="Times New Roman" w:cs="Times New Roman"/>
      <w:bCs/>
      <w:kern w:val="0"/>
      <w:sz w:val="20"/>
      <w:szCs w:val="20"/>
      <w14:ligatures w14:val="none"/>
    </w:rPr>
  </w:style>
  <w:style w:type="paragraph" w:customStyle="1" w:styleId="APAReferenciasUDLA">
    <w:name w:val="APA Referencias UDLA"/>
    <w:basedOn w:val="Normal"/>
    <w:autoRedefine/>
    <w:uiPriority w:val="99"/>
    <w:qFormat/>
    <w:rsid w:val="00C6756F"/>
    <w:pPr>
      <w:spacing w:line="240" w:lineRule="auto"/>
      <w:ind w:hanging="11"/>
    </w:pPr>
    <w:rPr>
      <w:rFonts w:asciiTheme="minorBidi" w:eastAsia="Times New Roman" w:hAnsiTheme="minorBidi"/>
      <w:bCs/>
      <w:kern w:val="0"/>
      <w:sz w:val="20"/>
      <w:szCs w:val="20"/>
      <w:lang w:eastAsia="es-ES_tradnl"/>
      <w14:ligatures w14:val="none"/>
    </w:rPr>
  </w:style>
  <w:style w:type="table" w:styleId="TableGrid">
    <w:name w:val="Table Grid"/>
    <w:basedOn w:val="TableNormal"/>
    <w:uiPriority w:val="39"/>
    <w:rsid w:val="00172F5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0296894">
      <w:bodyDiv w:val="1"/>
      <w:marLeft w:val="0"/>
      <w:marRight w:val="0"/>
      <w:marTop w:val="0"/>
      <w:marBottom w:val="0"/>
      <w:divBdr>
        <w:top w:val="none" w:sz="0" w:space="0" w:color="auto"/>
        <w:left w:val="none" w:sz="0" w:space="0" w:color="auto"/>
        <w:bottom w:val="none" w:sz="0" w:space="0" w:color="auto"/>
        <w:right w:val="none" w:sz="0" w:space="0" w:color="auto"/>
      </w:divBdr>
      <w:divsChild>
        <w:div w:id="99692404">
          <w:marLeft w:val="0"/>
          <w:marRight w:val="0"/>
          <w:marTop w:val="0"/>
          <w:marBottom w:val="0"/>
          <w:divBdr>
            <w:top w:val="none" w:sz="0" w:space="0" w:color="auto"/>
            <w:left w:val="none" w:sz="0" w:space="0" w:color="auto"/>
            <w:bottom w:val="none" w:sz="0" w:space="0" w:color="auto"/>
            <w:right w:val="none" w:sz="0" w:space="0" w:color="auto"/>
          </w:divBdr>
        </w:div>
      </w:divsChild>
    </w:div>
    <w:div w:id="101338021">
      <w:bodyDiv w:val="1"/>
      <w:marLeft w:val="0"/>
      <w:marRight w:val="0"/>
      <w:marTop w:val="0"/>
      <w:marBottom w:val="0"/>
      <w:divBdr>
        <w:top w:val="none" w:sz="0" w:space="0" w:color="auto"/>
        <w:left w:val="none" w:sz="0" w:space="0" w:color="auto"/>
        <w:bottom w:val="none" w:sz="0" w:space="0" w:color="auto"/>
        <w:right w:val="none" w:sz="0" w:space="0" w:color="auto"/>
      </w:divBdr>
    </w:div>
    <w:div w:id="194463491">
      <w:bodyDiv w:val="1"/>
      <w:marLeft w:val="0"/>
      <w:marRight w:val="0"/>
      <w:marTop w:val="0"/>
      <w:marBottom w:val="0"/>
      <w:divBdr>
        <w:top w:val="none" w:sz="0" w:space="0" w:color="auto"/>
        <w:left w:val="none" w:sz="0" w:space="0" w:color="auto"/>
        <w:bottom w:val="none" w:sz="0" w:space="0" w:color="auto"/>
        <w:right w:val="none" w:sz="0" w:space="0" w:color="auto"/>
      </w:divBdr>
      <w:divsChild>
        <w:div w:id="141502977">
          <w:marLeft w:val="0"/>
          <w:marRight w:val="0"/>
          <w:marTop w:val="0"/>
          <w:marBottom w:val="0"/>
          <w:divBdr>
            <w:top w:val="none" w:sz="0" w:space="0" w:color="auto"/>
            <w:left w:val="none" w:sz="0" w:space="0" w:color="auto"/>
            <w:bottom w:val="none" w:sz="0" w:space="0" w:color="auto"/>
            <w:right w:val="none" w:sz="0" w:space="0" w:color="auto"/>
          </w:divBdr>
        </w:div>
      </w:divsChild>
    </w:div>
    <w:div w:id="194664215">
      <w:bodyDiv w:val="1"/>
      <w:marLeft w:val="0"/>
      <w:marRight w:val="0"/>
      <w:marTop w:val="0"/>
      <w:marBottom w:val="0"/>
      <w:divBdr>
        <w:top w:val="none" w:sz="0" w:space="0" w:color="auto"/>
        <w:left w:val="none" w:sz="0" w:space="0" w:color="auto"/>
        <w:bottom w:val="none" w:sz="0" w:space="0" w:color="auto"/>
        <w:right w:val="none" w:sz="0" w:space="0" w:color="auto"/>
      </w:divBdr>
    </w:div>
    <w:div w:id="247663662">
      <w:bodyDiv w:val="1"/>
      <w:marLeft w:val="0"/>
      <w:marRight w:val="0"/>
      <w:marTop w:val="0"/>
      <w:marBottom w:val="0"/>
      <w:divBdr>
        <w:top w:val="none" w:sz="0" w:space="0" w:color="auto"/>
        <w:left w:val="none" w:sz="0" w:space="0" w:color="auto"/>
        <w:bottom w:val="none" w:sz="0" w:space="0" w:color="auto"/>
        <w:right w:val="none" w:sz="0" w:space="0" w:color="auto"/>
      </w:divBdr>
    </w:div>
    <w:div w:id="280109394">
      <w:bodyDiv w:val="1"/>
      <w:marLeft w:val="0"/>
      <w:marRight w:val="0"/>
      <w:marTop w:val="0"/>
      <w:marBottom w:val="0"/>
      <w:divBdr>
        <w:top w:val="none" w:sz="0" w:space="0" w:color="auto"/>
        <w:left w:val="none" w:sz="0" w:space="0" w:color="auto"/>
        <w:bottom w:val="none" w:sz="0" w:space="0" w:color="auto"/>
        <w:right w:val="none" w:sz="0" w:space="0" w:color="auto"/>
      </w:divBdr>
      <w:divsChild>
        <w:div w:id="1034883437">
          <w:marLeft w:val="0"/>
          <w:marRight w:val="0"/>
          <w:marTop w:val="0"/>
          <w:marBottom w:val="0"/>
          <w:divBdr>
            <w:top w:val="none" w:sz="0" w:space="0" w:color="auto"/>
            <w:left w:val="none" w:sz="0" w:space="0" w:color="auto"/>
            <w:bottom w:val="none" w:sz="0" w:space="0" w:color="auto"/>
            <w:right w:val="none" w:sz="0" w:space="0" w:color="auto"/>
          </w:divBdr>
        </w:div>
      </w:divsChild>
    </w:div>
    <w:div w:id="328489989">
      <w:bodyDiv w:val="1"/>
      <w:marLeft w:val="0"/>
      <w:marRight w:val="0"/>
      <w:marTop w:val="0"/>
      <w:marBottom w:val="0"/>
      <w:divBdr>
        <w:top w:val="none" w:sz="0" w:space="0" w:color="auto"/>
        <w:left w:val="none" w:sz="0" w:space="0" w:color="auto"/>
        <w:bottom w:val="none" w:sz="0" w:space="0" w:color="auto"/>
        <w:right w:val="none" w:sz="0" w:space="0" w:color="auto"/>
      </w:divBdr>
    </w:div>
    <w:div w:id="509493320">
      <w:bodyDiv w:val="1"/>
      <w:marLeft w:val="0"/>
      <w:marRight w:val="0"/>
      <w:marTop w:val="0"/>
      <w:marBottom w:val="0"/>
      <w:divBdr>
        <w:top w:val="none" w:sz="0" w:space="0" w:color="auto"/>
        <w:left w:val="none" w:sz="0" w:space="0" w:color="auto"/>
        <w:bottom w:val="none" w:sz="0" w:space="0" w:color="auto"/>
        <w:right w:val="none" w:sz="0" w:space="0" w:color="auto"/>
      </w:divBdr>
      <w:divsChild>
        <w:div w:id="1740130460">
          <w:marLeft w:val="0"/>
          <w:marRight w:val="0"/>
          <w:marTop w:val="0"/>
          <w:marBottom w:val="0"/>
          <w:divBdr>
            <w:top w:val="none" w:sz="0" w:space="0" w:color="auto"/>
            <w:left w:val="none" w:sz="0" w:space="0" w:color="auto"/>
            <w:bottom w:val="none" w:sz="0" w:space="0" w:color="auto"/>
            <w:right w:val="none" w:sz="0" w:space="0" w:color="auto"/>
          </w:divBdr>
        </w:div>
      </w:divsChild>
    </w:div>
    <w:div w:id="646545048">
      <w:bodyDiv w:val="1"/>
      <w:marLeft w:val="0"/>
      <w:marRight w:val="0"/>
      <w:marTop w:val="0"/>
      <w:marBottom w:val="0"/>
      <w:divBdr>
        <w:top w:val="none" w:sz="0" w:space="0" w:color="auto"/>
        <w:left w:val="none" w:sz="0" w:space="0" w:color="auto"/>
        <w:bottom w:val="none" w:sz="0" w:space="0" w:color="auto"/>
        <w:right w:val="none" w:sz="0" w:space="0" w:color="auto"/>
      </w:divBdr>
    </w:div>
    <w:div w:id="709576520">
      <w:bodyDiv w:val="1"/>
      <w:marLeft w:val="0"/>
      <w:marRight w:val="0"/>
      <w:marTop w:val="0"/>
      <w:marBottom w:val="0"/>
      <w:divBdr>
        <w:top w:val="none" w:sz="0" w:space="0" w:color="auto"/>
        <w:left w:val="none" w:sz="0" w:space="0" w:color="auto"/>
        <w:bottom w:val="none" w:sz="0" w:space="0" w:color="auto"/>
        <w:right w:val="none" w:sz="0" w:space="0" w:color="auto"/>
      </w:divBdr>
      <w:divsChild>
        <w:div w:id="1867329971">
          <w:marLeft w:val="0"/>
          <w:marRight w:val="0"/>
          <w:marTop w:val="0"/>
          <w:marBottom w:val="0"/>
          <w:divBdr>
            <w:top w:val="none" w:sz="0" w:space="0" w:color="auto"/>
            <w:left w:val="none" w:sz="0" w:space="0" w:color="auto"/>
            <w:bottom w:val="none" w:sz="0" w:space="0" w:color="auto"/>
            <w:right w:val="none" w:sz="0" w:space="0" w:color="auto"/>
          </w:divBdr>
        </w:div>
      </w:divsChild>
    </w:div>
    <w:div w:id="718095847">
      <w:bodyDiv w:val="1"/>
      <w:marLeft w:val="0"/>
      <w:marRight w:val="0"/>
      <w:marTop w:val="0"/>
      <w:marBottom w:val="0"/>
      <w:divBdr>
        <w:top w:val="none" w:sz="0" w:space="0" w:color="auto"/>
        <w:left w:val="none" w:sz="0" w:space="0" w:color="auto"/>
        <w:bottom w:val="none" w:sz="0" w:space="0" w:color="auto"/>
        <w:right w:val="none" w:sz="0" w:space="0" w:color="auto"/>
      </w:divBdr>
      <w:divsChild>
        <w:div w:id="962230849">
          <w:marLeft w:val="0"/>
          <w:marRight w:val="0"/>
          <w:marTop w:val="0"/>
          <w:marBottom w:val="0"/>
          <w:divBdr>
            <w:top w:val="none" w:sz="0" w:space="0" w:color="auto"/>
            <w:left w:val="none" w:sz="0" w:space="0" w:color="auto"/>
            <w:bottom w:val="none" w:sz="0" w:space="0" w:color="auto"/>
            <w:right w:val="none" w:sz="0" w:space="0" w:color="auto"/>
          </w:divBdr>
        </w:div>
      </w:divsChild>
    </w:div>
    <w:div w:id="771583816">
      <w:bodyDiv w:val="1"/>
      <w:marLeft w:val="0"/>
      <w:marRight w:val="0"/>
      <w:marTop w:val="0"/>
      <w:marBottom w:val="0"/>
      <w:divBdr>
        <w:top w:val="none" w:sz="0" w:space="0" w:color="auto"/>
        <w:left w:val="none" w:sz="0" w:space="0" w:color="auto"/>
        <w:bottom w:val="none" w:sz="0" w:space="0" w:color="auto"/>
        <w:right w:val="none" w:sz="0" w:space="0" w:color="auto"/>
      </w:divBdr>
    </w:div>
    <w:div w:id="779376024">
      <w:bodyDiv w:val="1"/>
      <w:marLeft w:val="0"/>
      <w:marRight w:val="0"/>
      <w:marTop w:val="0"/>
      <w:marBottom w:val="0"/>
      <w:divBdr>
        <w:top w:val="none" w:sz="0" w:space="0" w:color="auto"/>
        <w:left w:val="none" w:sz="0" w:space="0" w:color="auto"/>
        <w:bottom w:val="none" w:sz="0" w:space="0" w:color="auto"/>
        <w:right w:val="none" w:sz="0" w:space="0" w:color="auto"/>
      </w:divBdr>
    </w:div>
    <w:div w:id="782459427">
      <w:bodyDiv w:val="1"/>
      <w:marLeft w:val="0"/>
      <w:marRight w:val="0"/>
      <w:marTop w:val="0"/>
      <w:marBottom w:val="0"/>
      <w:divBdr>
        <w:top w:val="none" w:sz="0" w:space="0" w:color="auto"/>
        <w:left w:val="none" w:sz="0" w:space="0" w:color="auto"/>
        <w:bottom w:val="none" w:sz="0" w:space="0" w:color="auto"/>
        <w:right w:val="none" w:sz="0" w:space="0" w:color="auto"/>
      </w:divBdr>
      <w:divsChild>
        <w:div w:id="925531603">
          <w:marLeft w:val="0"/>
          <w:marRight w:val="0"/>
          <w:marTop w:val="0"/>
          <w:marBottom w:val="0"/>
          <w:divBdr>
            <w:top w:val="none" w:sz="0" w:space="0" w:color="auto"/>
            <w:left w:val="none" w:sz="0" w:space="0" w:color="auto"/>
            <w:bottom w:val="none" w:sz="0" w:space="0" w:color="auto"/>
            <w:right w:val="none" w:sz="0" w:space="0" w:color="auto"/>
          </w:divBdr>
        </w:div>
      </w:divsChild>
    </w:div>
    <w:div w:id="810680710">
      <w:bodyDiv w:val="1"/>
      <w:marLeft w:val="0"/>
      <w:marRight w:val="0"/>
      <w:marTop w:val="0"/>
      <w:marBottom w:val="0"/>
      <w:divBdr>
        <w:top w:val="none" w:sz="0" w:space="0" w:color="auto"/>
        <w:left w:val="none" w:sz="0" w:space="0" w:color="auto"/>
        <w:bottom w:val="none" w:sz="0" w:space="0" w:color="auto"/>
        <w:right w:val="none" w:sz="0" w:space="0" w:color="auto"/>
      </w:divBdr>
    </w:div>
    <w:div w:id="857474715">
      <w:bodyDiv w:val="1"/>
      <w:marLeft w:val="0"/>
      <w:marRight w:val="0"/>
      <w:marTop w:val="0"/>
      <w:marBottom w:val="0"/>
      <w:divBdr>
        <w:top w:val="none" w:sz="0" w:space="0" w:color="auto"/>
        <w:left w:val="none" w:sz="0" w:space="0" w:color="auto"/>
        <w:bottom w:val="none" w:sz="0" w:space="0" w:color="auto"/>
        <w:right w:val="none" w:sz="0" w:space="0" w:color="auto"/>
      </w:divBdr>
    </w:div>
    <w:div w:id="969018295">
      <w:bodyDiv w:val="1"/>
      <w:marLeft w:val="0"/>
      <w:marRight w:val="0"/>
      <w:marTop w:val="0"/>
      <w:marBottom w:val="0"/>
      <w:divBdr>
        <w:top w:val="none" w:sz="0" w:space="0" w:color="auto"/>
        <w:left w:val="none" w:sz="0" w:space="0" w:color="auto"/>
        <w:bottom w:val="none" w:sz="0" w:space="0" w:color="auto"/>
        <w:right w:val="none" w:sz="0" w:space="0" w:color="auto"/>
      </w:divBdr>
    </w:div>
    <w:div w:id="1018317497">
      <w:bodyDiv w:val="1"/>
      <w:marLeft w:val="0"/>
      <w:marRight w:val="0"/>
      <w:marTop w:val="0"/>
      <w:marBottom w:val="0"/>
      <w:divBdr>
        <w:top w:val="none" w:sz="0" w:space="0" w:color="auto"/>
        <w:left w:val="none" w:sz="0" w:space="0" w:color="auto"/>
        <w:bottom w:val="none" w:sz="0" w:space="0" w:color="auto"/>
        <w:right w:val="none" w:sz="0" w:space="0" w:color="auto"/>
      </w:divBdr>
      <w:divsChild>
        <w:div w:id="1353997430">
          <w:marLeft w:val="0"/>
          <w:marRight w:val="0"/>
          <w:marTop w:val="0"/>
          <w:marBottom w:val="0"/>
          <w:divBdr>
            <w:top w:val="none" w:sz="0" w:space="0" w:color="auto"/>
            <w:left w:val="none" w:sz="0" w:space="0" w:color="auto"/>
            <w:bottom w:val="none" w:sz="0" w:space="0" w:color="auto"/>
            <w:right w:val="none" w:sz="0" w:space="0" w:color="auto"/>
          </w:divBdr>
        </w:div>
      </w:divsChild>
    </w:div>
    <w:div w:id="1063527694">
      <w:bodyDiv w:val="1"/>
      <w:marLeft w:val="0"/>
      <w:marRight w:val="0"/>
      <w:marTop w:val="0"/>
      <w:marBottom w:val="0"/>
      <w:divBdr>
        <w:top w:val="none" w:sz="0" w:space="0" w:color="auto"/>
        <w:left w:val="none" w:sz="0" w:space="0" w:color="auto"/>
        <w:bottom w:val="none" w:sz="0" w:space="0" w:color="auto"/>
        <w:right w:val="none" w:sz="0" w:space="0" w:color="auto"/>
      </w:divBdr>
    </w:div>
    <w:div w:id="1386181661">
      <w:bodyDiv w:val="1"/>
      <w:marLeft w:val="0"/>
      <w:marRight w:val="0"/>
      <w:marTop w:val="0"/>
      <w:marBottom w:val="0"/>
      <w:divBdr>
        <w:top w:val="none" w:sz="0" w:space="0" w:color="auto"/>
        <w:left w:val="none" w:sz="0" w:space="0" w:color="auto"/>
        <w:bottom w:val="none" w:sz="0" w:space="0" w:color="auto"/>
        <w:right w:val="none" w:sz="0" w:space="0" w:color="auto"/>
      </w:divBdr>
      <w:divsChild>
        <w:div w:id="1276474839">
          <w:marLeft w:val="0"/>
          <w:marRight w:val="0"/>
          <w:marTop w:val="0"/>
          <w:marBottom w:val="0"/>
          <w:divBdr>
            <w:top w:val="none" w:sz="0" w:space="0" w:color="auto"/>
            <w:left w:val="none" w:sz="0" w:space="0" w:color="auto"/>
            <w:bottom w:val="none" w:sz="0" w:space="0" w:color="auto"/>
            <w:right w:val="none" w:sz="0" w:space="0" w:color="auto"/>
          </w:divBdr>
          <w:divsChild>
            <w:div w:id="1061905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2022001">
      <w:bodyDiv w:val="1"/>
      <w:marLeft w:val="0"/>
      <w:marRight w:val="0"/>
      <w:marTop w:val="0"/>
      <w:marBottom w:val="0"/>
      <w:divBdr>
        <w:top w:val="none" w:sz="0" w:space="0" w:color="auto"/>
        <w:left w:val="none" w:sz="0" w:space="0" w:color="auto"/>
        <w:bottom w:val="none" w:sz="0" w:space="0" w:color="auto"/>
        <w:right w:val="none" w:sz="0" w:space="0" w:color="auto"/>
      </w:divBdr>
    </w:div>
    <w:div w:id="1431392445">
      <w:bodyDiv w:val="1"/>
      <w:marLeft w:val="0"/>
      <w:marRight w:val="0"/>
      <w:marTop w:val="0"/>
      <w:marBottom w:val="0"/>
      <w:divBdr>
        <w:top w:val="none" w:sz="0" w:space="0" w:color="auto"/>
        <w:left w:val="none" w:sz="0" w:space="0" w:color="auto"/>
        <w:bottom w:val="none" w:sz="0" w:space="0" w:color="auto"/>
        <w:right w:val="none" w:sz="0" w:space="0" w:color="auto"/>
      </w:divBdr>
      <w:divsChild>
        <w:div w:id="1474909058">
          <w:marLeft w:val="0"/>
          <w:marRight w:val="0"/>
          <w:marTop w:val="0"/>
          <w:marBottom w:val="0"/>
          <w:divBdr>
            <w:top w:val="none" w:sz="0" w:space="0" w:color="auto"/>
            <w:left w:val="none" w:sz="0" w:space="0" w:color="auto"/>
            <w:bottom w:val="none" w:sz="0" w:space="0" w:color="auto"/>
            <w:right w:val="none" w:sz="0" w:space="0" w:color="auto"/>
          </w:divBdr>
        </w:div>
      </w:divsChild>
    </w:div>
    <w:div w:id="1495148006">
      <w:bodyDiv w:val="1"/>
      <w:marLeft w:val="0"/>
      <w:marRight w:val="0"/>
      <w:marTop w:val="0"/>
      <w:marBottom w:val="0"/>
      <w:divBdr>
        <w:top w:val="none" w:sz="0" w:space="0" w:color="auto"/>
        <w:left w:val="none" w:sz="0" w:space="0" w:color="auto"/>
        <w:bottom w:val="none" w:sz="0" w:space="0" w:color="auto"/>
        <w:right w:val="none" w:sz="0" w:space="0" w:color="auto"/>
      </w:divBdr>
      <w:divsChild>
        <w:div w:id="1985969023">
          <w:marLeft w:val="0"/>
          <w:marRight w:val="0"/>
          <w:marTop w:val="0"/>
          <w:marBottom w:val="0"/>
          <w:divBdr>
            <w:top w:val="none" w:sz="0" w:space="0" w:color="auto"/>
            <w:left w:val="none" w:sz="0" w:space="0" w:color="auto"/>
            <w:bottom w:val="none" w:sz="0" w:space="0" w:color="auto"/>
            <w:right w:val="none" w:sz="0" w:space="0" w:color="auto"/>
          </w:divBdr>
        </w:div>
      </w:divsChild>
    </w:div>
    <w:div w:id="1608733506">
      <w:bodyDiv w:val="1"/>
      <w:marLeft w:val="0"/>
      <w:marRight w:val="0"/>
      <w:marTop w:val="0"/>
      <w:marBottom w:val="0"/>
      <w:divBdr>
        <w:top w:val="none" w:sz="0" w:space="0" w:color="auto"/>
        <w:left w:val="none" w:sz="0" w:space="0" w:color="auto"/>
        <w:bottom w:val="none" w:sz="0" w:space="0" w:color="auto"/>
        <w:right w:val="none" w:sz="0" w:space="0" w:color="auto"/>
      </w:divBdr>
    </w:div>
    <w:div w:id="1652099894">
      <w:bodyDiv w:val="1"/>
      <w:marLeft w:val="0"/>
      <w:marRight w:val="0"/>
      <w:marTop w:val="0"/>
      <w:marBottom w:val="0"/>
      <w:divBdr>
        <w:top w:val="none" w:sz="0" w:space="0" w:color="auto"/>
        <w:left w:val="none" w:sz="0" w:space="0" w:color="auto"/>
        <w:bottom w:val="none" w:sz="0" w:space="0" w:color="auto"/>
        <w:right w:val="none" w:sz="0" w:space="0" w:color="auto"/>
      </w:divBdr>
    </w:div>
    <w:div w:id="1684286465">
      <w:bodyDiv w:val="1"/>
      <w:marLeft w:val="0"/>
      <w:marRight w:val="0"/>
      <w:marTop w:val="0"/>
      <w:marBottom w:val="0"/>
      <w:divBdr>
        <w:top w:val="none" w:sz="0" w:space="0" w:color="auto"/>
        <w:left w:val="none" w:sz="0" w:space="0" w:color="auto"/>
        <w:bottom w:val="none" w:sz="0" w:space="0" w:color="auto"/>
        <w:right w:val="none" w:sz="0" w:space="0" w:color="auto"/>
      </w:divBdr>
    </w:div>
    <w:div w:id="1701198081">
      <w:bodyDiv w:val="1"/>
      <w:marLeft w:val="0"/>
      <w:marRight w:val="0"/>
      <w:marTop w:val="0"/>
      <w:marBottom w:val="0"/>
      <w:divBdr>
        <w:top w:val="none" w:sz="0" w:space="0" w:color="auto"/>
        <w:left w:val="none" w:sz="0" w:space="0" w:color="auto"/>
        <w:bottom w:val="none" w:sz="0" w:space="0" w:color="auto"/>
        <w:right w:val="none" w:sz="0" w:space="0" w:color="auto"/>
      </w:divBdr>
    </w:div>
    <w:div w:id="1861622193">
      <w:bodyDiv w:val="1"/>
      <w:marLeft w:val="0"/>
      <w:marRight w:val="0"/>
      <w:marTop w:val="0"/>
      <w:marBottom w:val="0"/>
      <w:divBdr>
        <w:top w:val="none" w:sz="0" w:space="0" w:color="auto"/>
        <w:left w:val="none" w:sz="0" w:space="0" w:color="auto"/>
        <w:bottom w:val="none" w:sz="0" w:space="0" w:color="auto"/>
        <w:right w:val="none" w:sz="0" w:space="0" w:color="auto"/>
      </w:divBdr>
      <w:divsChild>
        <w:div w:id="56888256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onlinelearningsurvey.com/reports/digtiallearningcompass"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creativecommons.org/licenses/by/4.0/" TargetMode="External"/><Relationship Id="rId14" Type="http://schemas.openxmlformats.org/officeDocument/2006/relationships/header" Target="header3.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7A9FD14-8208-4E9F-B71B-E331D649C8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50</TotalTime>
  <Pages>16</Pages>
  <Words>4540</Words>
  <Characters>29653</Characters>
  <Application>Microsoft Office Word</Application>
  <DocSecurity>0</DocSecurity>
  <Lines>1412</Lines>
  <Paragraphs>657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33536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Surya Pratap</dc:creator>
  <cp:keywords/>
  <dc:description/>
  <cp:lastModifiedBy>Muhammad Sulaman</cp:lastModifiedBy>
  <cp:revision>40</cp:revision>
  <cp:lastPrinted>2025-06-29T18:10:00Z</cp:lastPrinted>
  <dcterms:created xsi:type="dcterms:W3CDTF">2025-04-27T10:30:00Z</dcterms:created>
  <dcterms:modified xsi:type="dcterms:W3CDTF">2025-11-08T08:08:00Z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ff0b8e4630ad9ef1de8d4b03f555453ce24dd5acdc2e1a1155e6b814e86b8f63</vt:lpwstr>
  </property>
</Properties>
</file>